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26E16" w14:textId="77777777" w:rsidR="004B2113" w:rsidRPr="00E17D59" w:rsidRDefault="004B2113" w:rsidP="004A1C77">
      <w:pPr>
        <w:spacing w:after="0"/>
        <w:jc w:val="center"/>
        <w:rPr>
          <w:rFonts w:ascii="Alice" w:hAnsi="Alice"/>
          <w:b/>
          <w:sz w:val="24"/>
          <w:szCs w:val="24"/>
        </w:rPr>
      </w:pPr>
      <w:bookmarkStart w:id="1" w:name="_Hlk134341359"/>
      <w:bookmarkEnd w:id="1"/>
    </w:p>
    <w:p w14:paraId="21194F4F" w14:textId="04B95EB1" w:rsidR="0004091E" w:rsidRPr="00593E6C" w:rsidRDefault="0004091E" w:rsidP="004A1C77">
      <w:pPr>
        <w:spacing w:after="0"/>
        <w:jc w:val="center"/>
        <w:rPr>
          <w:rFonts w:ascii="Alice" w:hAnsi="Alice"/>
          <w:b/>
          <w:sz w:val="48"/>
          <w:szCs w:val="48"/>
        </w:rPr>
      </w:pPr>
      <w:r w:rsidRPr="00593E6C">
        <w:rPr>
          <w:rFonts w:ascii="Alice" w:hAnsi="Alice"/>
          <w:b/>
          <w:sz w:val="48"/>
          <w:szCs w:val="48"/>
        </w:rPr>
        <w:t>Актуальные исследования</w:t>
      </w:r>
    </w:p>
    <w:p w14:paraId="04846E11" w14:textId="77777777" w:rsidR="00165F4A" w:rsidRPr="00593E6C" w:rsidRDefault="00165F4A" w:rsidP="004A1C77">
      <w:pPr>
        <w:spacing w:after="0"/>
        <w:jc w:val="center"/>
        <w:rPr>
          <w:rFonts w:ascii="Alice" w:hAnsi="Alice"/>
          <w:sz w:val="12"/>
          <w:szCs w:val="12"/>
        </w:rPr>
      </w:pPr>
    </w:p>
    <w:p w14:paraId="6304572D" w14:textId="39F4EF13" w:rsidR="0004091E" w:rsidRPr="00593E6C" w:rsidRDefault="0004091E" w:rsidP="004A1C77">
      <w:pPr>
        <w:spacing w:after="0"/>
        <w:jc w:val="center"/>
        <w:rPr>
          <w:rFonts w:ascii="Alice" w:hAnsi="Alice"/>
          <w:sz w:val="28"/>
          <w:szCs w:val="28"/>
        </w:rPr>
      </w:pPr>
      <w:r w:rsidRPr="00593E6C">
        <w:rPr>
          <w:rFonts w:ascii="Alice" w:hAnsi="Alice"/>
          <w:sz w:val="28"/>
          <w:szCs w:val="28"/>
        </w:rPr>
        <w:t xml:space="preserve">Международный научный журнал </w:t>
      </w:r>
    </w:p>
    <w:p w14:paraId="389137A5" w14:textId="68F99988" w:rsidR="0004091E" w:rsidRPr="00593E6C" w:rsidRDefault="0004091E" w:rsidP="004A1C77">
      <w:pPr>
        <w:spacing w:after="0"/>
        <w:jc w:val="center"/>
        <w:rPr>
          <w:rFonts w:ascii="Alice" w:hAnsi="Alice"/>
          <w:sz w:val="28"/>
          <w:szCs w:val="28"/>
        </w:rPr>
      </w:pPr>
      <w:r w:rsidRPr="00593E6C">
        <w:rPr>
          <w:rFonts w:ascii="Alice" w:hAnsi="Alice"/>
          <w:sz w:val="28"/>
          <w:szCs w:val="28"/>
        </w:rPr>
        <w:t>20</w:t>
      </w:r>
      <w:r w:rsidR="006C1A30" w:rsidRPr="00593E6C">
        <w:rPr>
          <w:rFonts w:ascii="Alice" w:hAnsi="Alice"/>
          <w:sz w:val="28"/>
          <w:szCs w:val="28"/>
        </w:rPr>
        <w:t>2</w:t>
      </w:r>
      <w:r w:rsidR="00A83E9D" w:rsidRPr="00593E6C">
        <w:rPr>
          <w:rFonts w:ascii="Alice" w:hAnsi="Alice"/>
          <w:sz w:val="28"/>
          <w:szCs w:val="28"/>
        </w:rPr>
        <w:t>3</w:t>
      </w:r>
      <w:r w:rsidRPr="00593E6C">
        <w:rPr>
          <w:rFonts w:ascii="Alice" w:hAnsi="Alice"/>
          <w:sz w:val="28"/>
          <w:szCs w:val="28"/>
        </w:rPr>
        <w:t xml:space="preserve"> </w:t>
      </w:r>
      <w:r w:rsidRPr="00593E6C">
        <w:rPr>
          <w:rFonts w:ascii="Alice" w:hAnsi="Alice"/>
          <w:sz w:val="28"/>
          <w:szCs w:val="28"/>
        </w:rPr>
        <w:sym w:font="Symbol" w:char="F0B7"/>
      </w:r>
      <w:r w:rsidRPr="00593E6C">
        <w:rPr>
          <w:rFonts w:ascii="Alice" w:hAnsi="Alice"/>
          <w:sz w:val="28"/>
          <w:szCs w:val="28"/>
        </w:rPr>
        <w:t xml:space="preserve"> </w:t>
      </w:r>
      <w:r w:rsidRPr="00593E6C">
        <w:rPr>
          <w:rFonts w:ascii="Times New Roman" w:hAnsi="Times New Roman" w:cs="Times New Roman"/>
          <w:sz w:val="28"/>
          <w:szCs w:val="28"/>
        </w:rPr>
        <w:t>№</w:t>
      </w:r>
      <w:r w:rsidRPr="00593E6C">
        <w:rPr>
          <w:rFonts w:ascii="Alice" w:hAnsi="Alice"/>
          <w:sz w:val="28"/>
          <w:szCs w:val="28"/>
        </w:rPr>
        <w:t xml:space="preserve"> </w:t>
      </w:r>
      <w:r w:rsidR="00B23E37" w:rsidRPr="00593E6C">
        <w:rPr>
          <w:rFonts w:ascii="Alice" w:hAnsi="Alice"/>
          <w:sz w:val="28"/>
          <w:szCs w:val="28"/>
        </w:rPr>
        <w:t>1</w:t>
      </w:r>
      <w:r w:rsidR="00795D28" w:rsidRPr="00593E6C">
        <w:rPr>
          <w:rFonts w:ascii="Alice" w:hAnsi="Alice"/>
          <w:sz w:val="28"/>
          <w:szCs w:val="28"/>
        </w:rPr>
        <w:t>8</w:t>
      </w:r>
      <w:r w:rsidRPr="00593E6C">
        <w:rPr>
          <w:rFonts w:ascii="Alice" w:hAnsi="Alice"/>
          <w:sz w:val="28"/>
          <w:szCs w:val="28"/>
        </w:rPr>
        <w:t xml:space="preserve"> (</w:t>
      </w:r>
      <w:r w:rsidR="00A83E9D" w:rsidRPr="00593E6C">
        <w:rPr>
          <w:rFonts w:ascii="Alice" w:hAnsi="Alice"/>
          <w:sz w:val="28"/>
          <w:szCs w:val="28"/>
        </w:rPr>
        <w:t>1</w:t>
      </w:r>
      <w:r w:rsidR="00795D28" w:rsidRPr="00593E6C">
        <w:rPr>
          <w:rFonts w:ascii="Alice" w:hAnsi="Alice"/>
          <w:sz w:val="28"/>
          <w:szCs w:val="28"/>
        </w:rPr>
        <w:t>48</w:t>
      </w:r>
      <w:r w:rsidRPr="00593E6C">
        <w:rPr>
          <w:rFonts w:ascii="Alice" w:hAnsi="Alice"/>
          <w:sz w:val="28"/>
          <w:szCs w:val="28"/>
        </w:rPr>
        <w:t>)</w:t>
      </w:r>
    </w:p>
    <w:p w14:paraId="36109274" w14:textId="78DB58EF" w:rsidR="0004091E" w:rsidRPr="00593E6C" w:rsidRDefault="00762A96" w:rsidP="004A1C77">
      <w:pPr>
        <w:spacing w:after="0"/>
        <w:jc w:val="center"/>
        <w:rPr>
          <w:rFonts w:ascii="Alice" w:hAnsi="Alice"/>
          <w:sz w:val="24"/>
          <w:szCs w:val="24"/>
        </w:rPr>
      </w:pPr>
      <w:r w:rsidRPr="00593E6C">
        <w:rPr>
          <w:rFonts w:ascii="Alice" w:hAnsi="Alice"/>
          <w:sz w:val="24"/>
          <w:szCs w:val="24"/>
        </w:rPr>
        <w:t xml:space="preserve">Часть </w:t>
      </w:r>
      <w:r w:rsidRPr="00593E6C">
        <w:rPr>
          <w:rFonts w:ascii="Alice" w:hAnsi="Alice"/>
          <w:sz w:val="24"/>
          <w:szCs w:val="24"/>
          <w:lang w:val="en-US"/>
        </w:rPr>
        <w:t>I</w:t>
      </w:r>
      <w:r w:rsidR="00877D94" w:rsidRPr="00593E6C">
        <w:rPr>
          <w:rFonts w:ascii="Alice" w:hAnsi="Alice"/>
          <w:sz w:val="24"/>
          <w:szCs w:val="24"/>
          <w:lang w:val="en-US"/>
        </w:rPr>
        <w:t>I</w:t>
      </w:r>
    </w:p>
    <w:p w14:paraId="4F7B1F40" w14:textId="77777777" w:rsidR="00165F4A" w:rsidRPr="00593E6C" w:rsidRDefault="00165F4A" w:rsidP="004A1C77">
      <w:pPr>
        <w:spacing w:after="0"/>
        <w:jc w:val="center"/>
        <w:rPr>
          <w:rFonts w:ascii="Alice" w:hAnsi="Alice"/>
          <w:sz w:val="24"/>
          <w:szCs w:val="24"/>
        </w:rPr>
      </w:pPr>
    </w:p>
    <w:p w14:paraId="34CF39FE" w14:textId="32CF753C" w:rsidR="0004091E" w:rsidRPr="00593E6C" w:rsidRDefault="0004091E" w:rsidP="004A1C77">
      <w:pPr>
        <w:spacing w:after="0"/>
        <w:jc w:val="center"/>
        <w:rPr>
          <w:rFonts w:ascii="Alice" w:hAnsi="Alice"/>
          <w:sz w:val="24"/>
          <w:szCs w:val="24"/>
        </w:rPr>
      </w:pPr>
      <w:r w:rsidRPr="00593E6C">
        <w:rPr>
          <w:rFonts w:ascii="Alice" w:hAnsi="Alice"/>
          <w:sz w:val="24"/>
          <w:szCs w:val="24"/>
        </w:rPr>
        <w:t xml:space="preserve">Издается с ноября 2019 года </w:t>
      </w:r>
      <w:r w:rsidRPr="00593E6C">
        <w:rPr>
          <w:rFonts w:ascii="Alice" w:hAnsi="Alice"/>
          <w:sz w:val="24"/>
          <w:szCs w:val="24"/>
        </w:rPr>
        <w:tab/>
      </w:r>
      <w:r w:rsidRPr="00593E6C">
        <w:rPr>
          <w:rFonts w:ascii="Alice" w:hAnsi="Alice"/>
          <w:sz w:val="24"/>
          <w:szCs w:val="24"/>
        </w:rPr>
        <w:tab/>
      </w:r>
      <w:r w:rsidRPr="00593E6C">
        <w:rPr>
          <w:rFonts w:ascii="Alice" w:hAnsi="Alice"/>
          <w:sz w:val="24"/>
          <w:szCs w:val="24"/>
        </w:rPr>
        <w:tab/>
      </w:r>
      <w:r w:rsidRPr="00593E6C">
        <w:rPr>
          <w:rFonts w:ascii="Alice" w:hAnsi="Alice"/>
          <w:sz w:val="24"/>
          <w:szCs w:val="24"/>
        </w:rPr>
        <w:tab/>
        <w:t xml:space="preserve">Выходит </w:t>
      </w:r>
      <w:r w:rsidR="00FA3944" w:rsidRPr="00593E6C">
        <w:rPr>
          <w:rFonts w:ascii="Alice" w:hAnsi="Alice"/>
          <w:sz w:val="24"/>
          <w:szCs w:val="24"/>
        </w:rPr>
        <w:t>еженедельно</w:t>
      </w:r>
    </w:p>
    <w:p w14:paraId="51A35438" w14:textId="77777777" w:rsidR="00003FA0" w:rsidRPr="00593E6C" w:rsidRDefault="00003FA0" w:rsidP="004A1C77">
      <w:pPr>
        <w:spacing w:after="0"/>
        <w:jc w:val="center"/>
        <w:rPr>
          <w:rFonts w:ascii="Alice" w:hAnsi="Alice"/>
          <w:sz w:val="24"/>
          <w:szCs w:val="24"/>
        </w:rPr>
      </w:pPr>
    </w:p>
    <w:p w14:paraId="2E9BA19B" w14:textId="77777777" w:rsidR="00165F4A" w:rsidRPr="00593E6C" w:rsidRDefault="00165F4A" w:rsidP="004A1C77">
      <w:pPr>
        <w:spacing w:after="0"/>
        <w:jc w:val="center"/>
        <w:rPr>
          <w:rFonts w:ascii="Alice" w:hAnsi="Alice"/>
          <w:sz w:val="24"/>
          <w:szCs w:val="24"/>
        </w:rPr>
      </w:pPr>
    </w:p>
    <w:p w14:paraId="0CF0948D" w14:textId="5C0CEB70" w:rsidR="0004091E" w:rsidRPr="00593E6C" w:rsidRDefault="0004091E" w:rsidP="004A1C77">
      <w:pPr>
        <w:spacing w:after="0"/>
        <w:jc w:val="center"/>
        <w:rPr>
          <w:rFonts w:ascii="Alice" w:hAnsi="Alice"/>
          <w:sz w:val="24"/>
          <w:szCs w:val="24"/>
        </w:rPr>
      </w:pPr>
      <w:r w:rsidRPr="00593E6C">
        <w:rPr>
          <w:rFonts w:ascii="Alice" w:hAnsi="Alice"/>
          <w:sz w:val="24"/>
          <w:szCs w:val="24"/>
        </w:rPr>
        <w:t xml:space="preserve">ISSN </w:t>
      </w:r>
      <w:r w:rsidR="00612FF7" w:rsidRPr="00593E6C">
        <w:rPr>
          <w:rFonts w:ascii="Alice" w:hAnsi="Alice"/>
          <w:sz w:val="24"/>
          <w:szCs w:val="24"/>
        </w:rPr>
        <w:t>2713-1513</w:t>
      </w:r>
    </w:p>
    <w:p w14:paraId="047F9F72" w14:textId="77777777" w:rsidR="0004091E" w:rsidRPr="00593E6C" w:rsidRDefault="0004091E" w:rsidP="004A1C77">
      <w:pPr>
        <w:spacing w:after="0"/>
        <w:jc w:val="center"/>
        <w:rPr>
          <w:rFonts w:ascii="Alice" w:hAnsi="Alice"/>
          <w:sz w:val="24"/>
          <w:szCs w:val="24"/>
        </w:rPr>
      </w:pPr>
    </w:p>
    <w:p w14:paraId="643E85F4" w14:textId="38640DF6" w:rsidR="008F6302" w:rsidRPr="00593E6C" w:rsidRDefault="008F6302" w:rsidP="004A1C77">
      <w:pPr>
        <w:spacing w:after="0"/>
        <w:jc w:val="center"/>
        <w:rPr>
          <w:rFonts w:ascii="Alice" w:hAnsi="Alice"/>
          <w:sz w:val="24"/>
          <w:szCs w:val="24"/>
        </w:rPr>
      </w:pPr>
    </w:p>
    <w:p w14:paraId="71785CDF" w14:textId="318FD44B" w:rsidR="00165F4A" w:rsidRPr="00593E6C" w:rsidRDefault="00165F4A" w:rsidP="004A1C77">
      <w:pPr>
        <w:spacing w:after="0"/>
        <w:jc w:val="center"/>
        <w:rPr>
          <w:rFonts w:ascii="Alice" w:hAnsi="Alice"/>
          <w:sz w:val="24"/>
          <w:szCs w:val="24"/>
        </w:rPr>
      </w:pPr>
    </w:p>
    <w:p w14:paraId="75D00FB1" w14:textId="49F70052" w:rsidR="00165F4A" w:rsidRPr="00593E6C" w:rsidRDefault="00165F4A" w:rsidP="004A1C77">
      <w:pPr>
        <w:spacing w:after="0"/>
        <w:jc w:val="center"/>
        <w:rPr>
          <w:rFonts w:ascii="Alice" w:hAnsi="Alice"/>
          <w:sz w:val="24"/>
          <w:szCs w:val="24"/>
        </w:rPr>
      </w:pPr>
    </w:p>
    <w:p w14:paraId="23D42FEB" w14:textId="1E3F13F4" w:rsidR="00165F4A" w:rsidRPr="00593E6C" w:rsidRDefault="00165F4A" w:rsidP="004A1C77">
      <w:pPr>
        <w:spacing w:after="0"/>
        <w:jc w:val="center"/>
        <w:rPr>
          <w:rFonts w:ascii="Alice" w:hAnsi="Alice"/>
          <w:sz w:val="24"/>
          <w:szCs w:val="24"/>
        </w:rPr>
      </w:pPr>
    </w:p>
    <w:p w14:paraId="74ED395A" w14:textId="4BBE16FF" w:rsidR="00165F4A" w:rsidRPr="00593E6C" w:rsidRDefault="00165F4A" w:rsidP="004A1C77">
      <w:pPr>
        <w:spacing w:after="0"/>
        <w:jc w:val="center"/>
        <w:rPr>
          <w:rFonts w:ascii="Alice" w:hAnsi="Alice"/>
          <w:sz w:val="24"/>
          <w:szCs w:val="24"/>
        </w:rPr>
      </w:pPr>
    </w:p>
    <w:p w14:paraId="568524A7" w14:textId="4CDC09B6" w:rsidR="00165F4A" w:rsidRPr="00593E6C" w:rsidRDefault="00165F4A" w:rsidP="004A1C77">
      <w:pPr>
        <w:spacing w:after="0"/>
        <w:jc w:val="center"/>
        <w:rPr>
          <w:rFonts w:ascii="Alice" w:hAnsi="Alice"/>
          <w:sz w:val="24"/>
          <w:szCs w:val="24"/>
        </w:rPr>
      </w:pPr>
    </w:p>
    <w:p w14:paraId="306D6C4D" w14:textId="70E09000" w:rsidR="00165F4A" w:rsidRPr="00593E6C" w:rsidRDefault="00165F4A" w:rsidP="004A1C77">
      <w:pPr>
        <w:spacing w:after="0"/>
        <w:jc w:val="center"/>
        <w:rPr>
          <w:rFonts w:ascii="Alice" w:hAnsi="Alice"/>
          <w:sz w:val="24"/>
          <w:szCs w:val="24"/>
        </w:rPr>
      </w:pPr>
    </w:p>
    <w:p w14:paraId="47F79FD3" w14:textId="01BB3E6B" w:rsidR="00165F4A" w:rsidRPr="00593E6C" w:rsidRDefault="00165F4A" w:rsidP="004A1C77">
      <w:pPr>
        <w:spacing w:after="0"/>
        <w:jc w:val="center"/>
        <w:rPr>
          <w:rFonts w:ascii="Alice" w:hAnsi="Alice"/>
          <w:sz w:val="24"/>
          <w:szCs w:val="24"/>
        </w:rPr>
      </w:pPr>
    </w:p>
    <w:p w14:paraId="07563D68" w14:textId="127E6A8B" w:rsidR="00165F4A" w:rsidRPr="00593E6C" w:rsidRDefault="00165F4A" w:rsidP="004A1C77">
      <w:pPr>
        <w:spacing w:after="0"/>
        <w:jc w:val="center"/>
        <w:rPr>
          <w:rFonts w:ascii="Alice" w:hAnsi="Alice"/>
          <w:sz w:val="24"/>
          <w:szCs w:val="24"/>
        </w:rPr>
      </w:pPr>
    </w:p>
    <w:p w14:paraId="16CA23F7" w14:textId="77777777" w:rsidR="00165F4A" w:rsidRPr="00593E6C" w:rsidRDefault="00165F4A" w:rsidP="004A1C77">
      <w:pPr>
        <w:spacing w:after="0"/>
        <w:jc w:val="center"/>
        <w:rPr>
          <w:rFonts w:ascii="Alice" w:hAnsi="Alice"/>
          <w:sz w:val="24"/>
          <w:szCs w:val="24"/>
        </w:rPr>
      </w:pPr>
    </w:p>
    <w:p w14:paraId="562E34CC" w14:textId="2BB3529B" w:rsidR="00140921" w:rsidRPr="00593E6C" w:rsidRDefault="00140921" w:rsidP="005C6F34">
      <w:pPr>
        <w:spacing w:after="0" w:line="360" w:lineRule="auto"/>
        <w:ind w:left="567"/>
        <w:jc w:val="both"/>
        <w:rPr>
          <w:rFonts w:ascii="Alice" w:hAnsi="Alice"/>
          <w:sz w:val="24"/>
          <w:szCs w:val="24"/>
        </w:rPr>
      </w:pPr>
      <w:r w:rsidRPr="00593E6C">
        <w:rPr>
          <w:rFonts w:ascii="Alice" w:hAnsi="Alice"/>
          <w:b/>
          <w:bCs/>
          <w:iCs/>
          <w:sz w:val="24"/>
          <w:szCs w:val="24"/>
        </w:rPr>
        <w:t>Главный редактор:</w:t>
      </w:r>
      <w:r w:rsidRPr="00593E6C">
        <w:rPr>
          <w:rFonts w:ascii="Alice" w:hAnsi="Alice"/>
          <w:sz w:val="24"/>
          <w:szCs w:val="24"/>
        </w:rPr>
        <w:t xml:space="preserve"> Ткачев Александр Анатольевич, канд</w:t>
      </w:r>
      <w:r w:rsidR="00165F4A" w:rsidRPr="00593E6C">
        <w:rPr>
          <w:rFonts w:ascii="Alice" w:hAnsi="Alice"/>
          <w:sz w:val="24"/>
          <w:szCs w:val="24"/>
        </w:rPr>
        <w:t>.</w:t>
      </w:r>
      <w:r w:rsidRPr="00593E6C">
        <w:rPr>
          <w:rFonts w:ascii="Alice" w:hAnsi="Alice"/>
          <w:sz w:val="24"/>
          <w:szCs w:val="24"/>
        </w:rPr>
        <w:t xml:space="preserve"> социол</w:t>
      </w:r>
      <w:r w:rsidR="00165F4A" w:rsidRPr="00593E6C">
        <w:rPr>
          <w:rFonts w:ascii="Alice" w:hAnsi="Alice"/>
          <w:sz w:val="24"/>
          <w:szCs w:val="24"/>
        </w:rPr>
        <w:t>.</w:t>
      </w:r>
      <w:r w:rsidRPr="00593E6C">
        <w:rPr>
          <w:rFonts w:ascii="Alice" w:hAnsi="Alice"/>
          <w:sz w:val="24"/>
          <w:szCs w:val="24"/>
        </w:rPr>
        <w:t xml:space="preserve"> наук</w:t>
      </w:r>
    </w:p>
    <w:p w14:paraId="012D304E" w14:textId="77777777" w:rsidR="00140921" w:rsidRPr="00593E6C" w:rsidRDefault="00140921" w:rsidP="005C6F34">
      <w:pPr>
        <w:spacing w:after="0" w:line="360" w:lineRule="auto"/>
        <w:ind w:left="567"/>
        <w:jc w:val="both"/>
        <w:rPr>
          <w:rFonts w:ascii="Alice" w:hAnsi="Alice"/>
          <w:sz w:val="24"/>
          <w:szCs w:val="24"/>
        </w:rPr>
      </w:pPr>
      <w:r w:rsidRPr="00593E6C">
        <w:rPr>
          <w:rFonts w:ascii="Alice" w:hAnsi="Alice"/>
          <w:b/>
          <w:bCs/>
          <w:iCs/>
          <w:sz w:val="24"/>
          <w:szCs w:val="24"/>
        </w:rPr>
        <w:t>Ответственный редактор:</w:t>
      </w:r>
      <w:r w:rsidRPr="00593E6C">
        <w:rPr>
          <w:rFonts w:ascii="Alice" w:hAnsi="Alice"/>
          <w:sz w:val="24"/>
          <w:szCs w:val="24"/>
        </w:rPr>
        <w:t xml:space="preserve"> Ткачева Екатерина Петровна</w:t>
      </w:r>
    </w:p>
    <w:p w14:paraId="022674DC" w14:textId="77777777" w:rsidR="00140921" w:rsidRPr="00593E6C" w:rsidRDefault="00140921" w:rsidP="005C6F34">
      <w:pPr>
        <w:spacing w:after="0" w:line="360" w:lineRule="auto"/>
        <w:ind w:left="567"/>
        <w:rPr>
          <w:rFonts w:ascii="Alice" w:hAnsi="Alice"/>
          <w:b/>
          <w:sz w:val="24"/>
          <w:szCs w:val="24"/>
        </w:rPr>
      </w:pPr>
    </w:p>
    <w:p w14:paraId="4C3963CB" w14:textId="77777777" w:rsidR="00140921" w:rsidRPr="00593E6C" w:rsidRDefault="00140921" w:rsidP="004A1C77">
      <w:pPr>
        <w:spacing w:after="0"/>
        <w:ind w:left="567"/>
        <w:rPr>
          <w:rFonts w:ascii="Alice" w:hAnsi="Alice"/>
          <w:iCs/>
          <w:sz w:val="24"/>
          <w:szCs w:val="24"/>
        </w:rPr>
      </w:pPr>
    </w:p>
    <w:p w14:paraId="624B6C55" w14:textId="77777777" w:rsidR="0004091E" w:rsidRPr="00593E6C" w:rsidRDefault="0004091E" w:rsidP="004A1C77">
      <w:pPr>
        <w:spacing w:after="0"/>
        <w:ind w:left="567"/>
        <w:rPr>
          <w:rFonts w:ascii="Alice" w:hAnsi="Alice"/>
          <w:sz w:val="24"/>
          <w:szCs w:val="28"/>
        </w:rPr>
      </w:pPr>
    </w:p>
    <w:p w14:paraId="0A976A6B" w14:textId="77777777" w:rsidR="008F6302" w:rsidRPr="00593E6C" w:rsidRDefault="008F6302" w:rsidP="004A1C77">
      <w:pPr>
        <w:spacing w:after="0"/>
        <w:ind w:left="567"/>
        <w:rPr>
          <w:rFonts w:ascii="Alice" w:hAnsi="Alice"/>
          <w:sz w:val="24"/>
          <w:szCs w:val="28"/>
        </w:rPr>
      </w:pPr>
    </w:p>
    <w:p w14:paraId="0A364996" w14:textId="77777777" w:rsidR="004B2113" w:rsidRPr="00593E6C" w:rsidRDefault="004B2113" w:rsidP="004A1C77">
      <w:pPr>
        <w:spacing w:after="0"/>
        <w:ind w:left="567"/>
        <w:rPr>
          <w:rFonts w:ascii="Alice" w:hAnsi="Alice"/>
          <w:sz w:val="24"/>
          <w:szCs w:val="28"/>
        </w:rPr>
      </w:pPr>
    </w:p>
    <w:p w14:paraId="415C2C8C" w14:textId="049FF376" w:rsidR="004B2113" w:rsidRPr="00593E6C" w:rsidRDefault="004B2113" w:rsidP="004A1C77">
      <w:pPr>
        <w:spacing w:after="0"/>
        <w:ind w:left="567"/>
        <w:rPr>
          <w:rFonts w:ascii="Alice" w:hAnsi="Alice"/>
          <w:sz w:val="24"/>
          <w:szCs w:val="28"/>
        </w:rPr>
      </w:pPr>
    </w:p>
    <w:p w14:paraId="074BAFB7" w14:textId="7DA0BBA5" w:rsidR="00165F4A" w:rsidRPr="00593E6C" w:rsidRDefault="00165F4A" w:rsidP="004A1C77">
      <w:pPr>
        <w:spacing w:after="0"/>
        <w:ind w:left="567"/>
        <w:rPr>
          <w:rFonts w:ascii="Alice" w:hAnsi="Alice"/>
          <w:sz w:val="24"/>
          <w:szCs w:val="28"/>
        </w:rPr>
      </w:pPr>
    </w:p>
    <w:p w14:paraId="1A4BA3AD" w14:textId="62D2EBB4" w:rsidR="00165F4A" w:rsidRPr="00593E6C" w:rsidRDefault="00165F4A" w:rsidP="004A1C77">
      <w:pPr>
        <w:spacing w:after="0"/>
        <w:ind w:left="567"/>
        <w:rPr>
          <w:rFonts w:ascii="Alice" w:hAnsi="Alice"/>
          <w:sz w:val="24"/>
          <w:szCs w:val="28"/>
        </w:rPr>
      </w:pPr>
    </w:p>
    <w:p w14:paraId="359A51B8" w14:textId="60B31557" w:rsidR="00165F4A" w:rsidRPr="00593E6C" w:rsidRDefault="00165F4A" w:rsidP="004A1C77">
      <w:pPr>
        <w:spacing w:after="0"/>
        <w:ind w:left="567"/>
        <w:rPr>
          <w:rFonts w:ascii="Alice" w:hAnsi="Alice"/>
          <w:sz w:val="24"/>
          <w:szCs w:val="28"/>
        </w:rPr>
      </w:pPr>
    </w:p>
    <w:p w14:paraId="51469D65" w14:textId="1D111006" w:rsidR="00277BE2" w:rsidRPr="00593E6C" w:rsidRDefault="00277BE2" w:rsidP="004A1C77">
      <w:pPr>
        <w:spacing w:after="0"/>
        <w:ind w:left="567"/>
        <w:rPr>
          <w:rFonts w:ascii="Alice" w:hAnsi="Alice"/>
          <w:sz w:val="24"/>
          <w:szCs w:val="28"/>
        </w:rPr>
      </w:pPr>
    </w:p>
    <w:p w14:paraId="32A071F9" w14:textId="50413559" w:rsidR="00277BE2" w:rsidRPr="00593E6C" w:rsidRDefault="00277BE2" w:rsidP="004A1C77">
      <w:pPr>
        <w:spacing w:after="0"/>
        <w:ind w:left="567"/>
        <w:rPr>
          <w:rFonts w:ascii="Alice" w:hAnsi="Alice"/>
          <w:sz w:val="24"/>
          <w:szCs w:val="28"/>
        </w:rPr>
      </w:pPr>
    </w:p>
    <w:p w14:paraId="70A873A4" w14:textId="09695264" w:rsidR="00277BE2" w:rsidRPr="00593E6C" w:rsidRDefault="00277BE2" w:rsidP="004A1C77">
      <w:pPr>
        <w:spacing w:after="0"/>
        <w:ind w:left="567"/>
        <w:rPr>
          <w:rFonts w:ascii="Alice" w:hAnsi="Alice"/>
          <w:sz w:val="24"/>
          <w:szCs w:val="28"/>
        </w:rPr>
      </w:pPr>
    </w:p>
    <w:p w14:paraId="03E394B1" w14:textId="4CCBFADB" w:rsidR="00277BE2" w:rsidRPr="00593E6C" w:rsidRDefault="00277BE2" w:rsidP="004A1C77">
      <w:pPr>
        <w:spacing w:after="0"/>
        <w:ind w:left="567"/>
        <w:rPr>
          <w:rFonts w:ascii="Alice" w:hAnsi="Alice"/>
          <w:sz w:val="24"/>
          <w:szCs w:val="28"/>
        </w:rPr>
      </w:pPr>
    </w:p>
    <w:p w14:paraId="48637202" w14:textId="2A199763" w:rsidR="00277BE2" w:rsidRPr="00593E6C" w:rsidRDefault="00277BE2" w:rsidP="004A1C77">
      <w:pPr>
        <w:spacing w:after="0"/>
        <w:ind w:left="567"/>
        <w:rPr>
          <w:rFonts w:ascii="Alice" w:hAnsi="Alice"/>
          <w:sz w:val="24"/>
          <w:szCs w:val="28"/>
        </w:rPr>
      </w:pPr>
    </w:p>
    <w:p w14:paraId="32D17095" w14:textId="27D8BFC6" w:rsidR="00277BE2" w:rsidRPr="00593E6C" w:rsidRDefault="00277BE2" w:rsidP="004A1C77">
      <w:pPr>
        <w:spacing w:after="0"/>
        <w:ind w:left="567"/>
        <w:rPr>
          <w:rFonts w:ascii="Alice" w:hAnsi="Alice"/>
          <w:sz w:val="24"/>
          <w:szCs w:val="28"/>
        </w:rPr>
      </w:pPr>
    </w:p>
    <w:p w14:paraId="4141D8E2" w14:textId="162A3AA9" w:rsidR="00277BE2" w:rsidRPr="00593E6C" w:rsidRDefault="00277BE2" w:rsidP="004A1C77">
      <w:pPr>
        <w:spacing w:after="0"/>
        <w:ind w:left="567"/>
        <w:rPr>
          <w:rFonts w:ascii="Alice" w:hAnsi="Alice"/>
          <w:sz w:val="24"/>
          <w:szCs w:val="28"/>
        </w:rPr>
      </w:pPr>
    </w:p>
    <w:p w14:paraId="6D190FBA" w14:textId="77777777" w:rsidR="00277BE2" w:rsidRPr="00593E6C" w:rsidRDefault="00277BE2" w:rsidP="004A1C77">
      <w:pPr>
        <w:spacing w:after="0"/>
        <w:ind w:left="567"/>
        <w:rPr>
          <w:rFonts w:ascii="Alice" w:hAnsi="Alice"/>
          <w:sz w:val="24"/>
          <w:szCs w:val="28"/>
        </w:rPr>
      </w:pPr>
    </w:p>
    <w:p w14:paraId="373A42E0" w14:textId="77777777" w:rsidR="00165F4A" w:rsidRPr="00593E6C" w:rsidRDefault="00165F4A" w:rsidP="004A1C77">
      <w:pPr>
        <w:spacing w:after="0"/>
        <w:ind w:left="567"/>
        <w:rPr>
          <w:rFonts w:ascii="Alice" w:hAnsi="Alice"/>
          <w:sz w:val="24"/>
          <w:szCs w:val="28"/>
        </w:rPr>
      </w:pPr>
    </w:p>
    <w:p w14:paraId="18761F9B" w14:textId="77777777" w:rsidR="00165F4A" w:rsidRPr="00593E6C" w:rsidRDefault="00165F4A" w:rsidP="004A1C77">
      <w:pPr>
        <w:spacing w:after="0"/>
        <w:ind w:left="567"/>
        <w:rPr>
          <w:rFonts w:ascii="Alice" w:hAnsi="Alice"/>
          <w:sz w:val="24"/>
          <w:szCs w:val="28"/>
        </w:rPr>
      </w:pPr>
    </w:p>
    <w:p w14:paraId="11BED72F" w14:textId="77777777" w:rsidR="00165F4A" w:rsidRPr="00593E6C" w:rsidRDefault="00165F4A" w:rsidP="004A1C77">
      <w:pPr>
        <w:spacing w:after="0"/>
        <w:ind w:left="567"/>
        <w:rPr>
          <w:rFonts w:ascii="Alice" w:hAnsi="Alice"/>
          <w:iCs/>
        </w:rPr>
      </w:pPr>
      <w:r w:rsidRPr="00593E6C">
        <w:rPr>
          <w:rFonts w:ascii="Alice" w:hAnsi="Alice"/>
          <w:iCs/>
        </w:rPr>
        <w:t xml:space="preserve">Статьи, поступающие в редакцию, рецензируются. </w:t>
      </w:r>
    </w:p>
    <w:p w14:paraId="6151DB32" w14:textId="77777777" w:rsidR="00165F4A" w:rsidRPr="00593E6C" w:rsidRDefault="00165F4A" w:rsidP="004A1C77">
      <w:pPr>
        <w:spacing w:after="0"/>
        <w:ind w:left="567"/>
        <w:rPr>
          <w:rFonts w:ascii="Alice" w:hAnsi="Alice"/>
          <w:iCs/>
        </w:rPr>
      </w:pPr>
      <w:r w:rsidRPr="00593E6C">
        <w:rPr>
          <w:rFonts w:ascii="Alice" w:hAnsi="Alice"/>
          <w:iCs/>
        </w:rPr>
        <w:t xml:space="preserve">За достоверность сведений, изложенных в статьях, ответственность несут авторы. </w:t>
      </w:r>
    </w:p>
    <w:p w14:paraId="1C53050D" w14:textId="77777777" w:rsidR="00165F4A" w:rsidRPr="00593E6C" w:rsidRDefault="00165F4A" w:rsidP="004A1C77">
      <w:pPr>
        <w:spacing w:after="0"/>
        <w:ind w:left="567"/>
        <w:rPr>
          <w:rFonts w:ascii="Alice" w:hAnsi="Alice"/>
          <w:iCs/>
        </w:rPr>
      </w:pPr>
      <w:r w:rsidRPr="00593E6C">
        <w:rPr>
          <w:rFonts w:ascii="Alice" w:hAnsi="Alice"/>
          <w:iCs/>
        </w:rPr>
        <w:t>Мнение редакции может не совпадать с мнением авторов статей.</w:t>
      </w:r>
    </w:p>
    <w:p w14:paraId="37F58F2D" w14:textId="77777777" w:rsidR="00165F4A" w:rsidRPr="00593E6C" w:rsidRDefault="00165F4A" w:rsidP="004A1C77">
      <w:pPr>
        <w:spacing w:after="0"/>
        <w:ind w:left="567"/>
        <w:rPr>
          <w:rFonts w:ascii="Alice" w:hAnsi="Alice"/>
          <w:iCs/>
        </w:rPr>
      </w:pPr>
      <w:r w:rsidRPr="00593E6C">
        <w:rPr>
          <w:rFonts w:ascii="Alice" w:hAnsi="Alice"/>
          <w:iCs/>
        </w:rPr>
        <w:t>При использовании и заимствовании материалов ссылка на издание обязательна.</w:t>
      </w:r>
    </w:p>
    <w:p w14:paraId="628287D0" w14:textId="77777777" w:rsidR="00165F4A" w:rsidRPr="00593E6C" w:rsidRDefault="00165F4A" w:rsidP="004A1C77">
      <w:pPr>
        <w:spacing w:after="0"/>
        <w:ind w:left="567"/>
        <w:rPr>
          <w:rFonts w:ascii="Alice" w:hAnsi="Alice"/>
          <w:iCs/>
        </w:rPr>
      </w:pPr>
      <w:r w:rsidRPr="00593E6C">
        <w:rPr>
          <w:rFonts w:ascii="Alice" w:hAnsi="Alice"/>
          <w:iCs/>
        </w:rPr>
        <w:t xml:space="preserve">Материалы публикуются в авторской редакции. </w:t>
      </w:r>
    </w:p>
    <w:p w14:paraId="2E0091FC" w14:textId="6894B0F2" w:rsidR="004B2113" w:rsidRPr="00593E6C" w:rsidRDefault="004B2113" w:rsidP="004A1C77">
      <w:pPr>
        <w:spacing w:after="0"/>
        <w:rPr>
          <w:rFonts w:ascii="Alice" w:hAnsi="Alice"/>
          <w:sz w:val="24"/>
          <w:szCs w:val="28"/>
        </w:rPr>
      </w:pPr>
    </w:p>
    <w:p w14:paraId="2B55341E" w14:textId="77777777" w:rsidR="000B5FF6" w:rsidRPr="00593E6C" w:rsidRDefault="000B5FF6" w:rsidP="004A1C77">
      <w:pPr>
        <w:spacing w:after="0"/>
        <w:rPr>
          <w:rFonts w:ascii="Alice" w:hAnsi="Alice"/>
          <w:sz w:val="24"/>
          <w:szCs w:val="28"/>
        </w:rPr>
      </w:pPr>
    </w:p>
    <w:p w14:paraId="6DDA49E2" w14:textId="06A7483E" w:rsidR="008F6302" w:rsidRPr="00593E6C" w:rsidRDefault="004B2113" w:rsidP="004A1C77">
      <w:pPr>
        <w:spacing w:after="0"/>
        <w:jc w:val="right"/>
        <w:rPr>
          <w:rFonts w:ascii="Alice" w:hAnsi="Alice"/>
          <w:sz w:val="24"/>
          <w:szCs w:val="28"/>
        </w:rPr>
      </w:pPr>
      <w:r w:rsidRPr="00593E6C">
        <w:rPr>
          <w:rFonts w:ascii="Alice" w:hAnsi="Alice"/>
          <w:sz w:val="20"/>
        </w:rPr>
        <w:t>© ООО «Агентство перспективных научных исследований»</w:t>
      </w:r>
      <w:r w:rsidR="008F6302" w:rsidRPr="00593E6C">
        <w:rPr>
          <w:rFonts w:ascii="Alice" w:hAnsi="Alice"/>
          <w:sz w:val="24"/>
          <w:szCs w:val="28"/>
        </w:rPr>
        <w:br w:type="page"/>
      </w:r>
    </w:p>
    <w:p w14:paraId="17B5FA2D" w14:textId="77777777" w:rsidR="005C6F34" w:rsidRPr="00593E6C" w:rsidRDefault="005C6F34" w:rsidP="005C6F34">
      <w:pPr>
        <w:spacing w:after="0"/>
        <w:jc w:val="center"/>
        <w:rPr>
          <w:rFonts w:ascii="Alice" w:hAnsi="Alice"/>
          <w:b/>
          <w:sz w:val="24"/>
          <w:szCs w:val="24"/>
        </w:rPr>
      </w:pPr>
    </w:p>
    <w:p w14:paraId="3B4B416D" w14:textId="77777777" w:rsidR="005C6F34" w:rsidRPr="00593E6C" w:rsidRDefault="005C6F34" w:rsidP="005C6F34">
      <w:pPr>
        <w:spacing w:after="0"/>
        <w:jc w:val="center"/>
        <w:rPr>
          <w:rFonts w:ascii="Alice" w:hAnsi="Alice"/>
          <w:b/>
          <w:spacing w:val="60"/>
          <w:sz w:val="24"/>
          <w:szCs w:val="24"/>
        </w:rPr>
      </w:pPr>
      <w:r w:rsidRPr="00593E6C">
        <w:rPr>
          <w:rFonts w:ascii="Alice" w:hAnsi="Alice"/>
          <w:b/>
          <w:spacing w:val="60"/>
          <w:sz w:val="24"/>
          <w:szCs w:val="24"/>
        </w:rPr>
        <w:t>РЕДАКЦИОННАЯ КОЛЛЕГИЯ</w:t>
      </w:r>
    </w:p>
    <w:p w14:paraId="5119CB76" w14:textId="77777777" w:rsidR="005C6F34" w:rsidRPr="00593E6C" w:rsidRDefault="005C6F34" w:rsidP="005C6F34">
      <w:pPr>
        <w:spacing w:after="0"/>
        <w:jc w:val="center"/>
        <w:rPr>
          <w:rFonts w:ascii="Alice" w:hAnsi="Alice"/>
          <w:b/>
          <w:sz w:val="24"/>
          <w:szCs w:val="24"/>
        </w:rPr>
      </w:pPr>
    </w:p>
    <w:p w14:paraId="73D949CE" w14:textId="77777777" w:rsidR="000B5BD6" w:rsidRPr="00593E6C" w:rsidRDefault="000B5BD6" w:rsidP="000B5BD6">
      <w:pPr>
        <w:spacing w:after="120"/>
        <w:jc w:val="both"/>
        <w:rPr>
          <w:rFonts w:ascii="Alice" w:hAnsi="Alice"/>
          <w:b/>
          <w:iCs/>
        </w:rPr>
      </w:pPr>
      <w:r w:rsidRPr="00593E6C">
        <w:rPr>
          <w:rFonts w:ascii="Alice" w:hAnsi="Alice"/>
          <w:b/>
          <w:iCs/>
        </w:rPr>
        <w:t xml:space="preserve">Абидова Гулмира Шухратовна, </w:t>
      </w:r>
      <w:r w:rsidRPr="00593E6C">
        <w:rPr>
          <w:rFonts w:ascii="Alice" w:hAnsi="Alice"/>
          <w:bCs/>
          <w:iCs/>
        </w:rPr>
        <w:t>доктор технических наук, доцент (Ташкентский государственный транспортный университет)</w:t>
      </w:r>
    </w:p>
    <w:p w14:paraId="71F1568C" w14:textId="77777777" w:rsidR="000B5BD6" w:rsidRPr="00593E6C" w:rsidRDefault="000B5BD6" w:rsidP="000B5BD6">
      <w:pPr>
        <w:spacing w:after="120"/>
        <w:jc w:val="both"/>
        <w:rPr>
          <w:rFonts w:ascii="Alice" w:hAnsi="Alice"/>
          <w:iCs/>
        </w:rPr>
      </w:pPr>
      <w:r w:rsidRPr="00593E6C">
        <w:rPr>
          <w:rFonts w:ascii="Alice" w:hAnsi="Alice"/>
          <w:b/>
          <w:iCs/>
        </w:rPr>
        <w:t>Альборад Ахмед Абуди Хусейн,</w:t>
      </w:r>
      <w:r w:rsidRPr="00593E6C">
        <w:rPr>
          <w:rFonts w:ascii="Alice" w:hAnsi="Alice"/>
          <w:iCs/>
        </w:rPr>
        <w:t xml:space="preserve"> преподаватель, PhD, Член Иракской Ассоциации спортивных наук (Университет Куфы, Ирак)</w:t>
      </w:r>
    </w:p>
    <w:p w14:paraId="52923CA8" w14:textId="77777777" w:rsidR="000B5BD6" w:rsidRPr="00593E6C" w:rsidRDefault="000B5BD6" w:rsidP="000B5BD6">
      <w:pPr>
        <w:spacing w:after="120"/>
        <w:jc w:val="both"/>
        <w:rPr>
          <w:rFonts w:ascii="Alice" w:hAnsi="Alice"/>
          <w:iCs/>
        </w:rPr>
      </w:pPr>
      <w:r w:rsidRPr="00593E6C">
        <w:rPr>
          <w:rFonts w:ascii="Alice" w:hAnsi="Alice"/>
          <w:b/>
          <w:iCs/>
        </w:rPr>
        <w:t>Аль-бутбахак Башшар Абуд Фадхиль,</w:t>
      </w:r>
      <w:r w:rsidRPr="00593E6C">
        <w:rPr>
          <w:rFonts w:ascii="Alice" w:hAnsi="Alice"/>
          <w:iCs/>
        </w:rPr>
        <w:t xml:space="preserve"> преподаватель, PhD, Член Иракской Ассоциации спортивных наук (Университет Куфы, Ирак)</w:t>
      </w:r>
    </w:p>
    <w:p w14:paraId="4F2DE65A" w14:textId="77777777" w:rsidR="000B5BD6" w:rsidRPr="00593E6C" w:rsidRDefault="000B5BD6" w:rsidP="000B5BD6">
      <w:pPr>
        <w:spacing w:after="120"/>
        <w:jc w:val="both"/>
        <w:rPr>
          <w:rFonts w:ascii="Alice" w:hAnsi="Alice"/>
          <w:iCs/>
        </w:rPr>
      </w:pPr>
      <w:r w:rsidRPr="00593E6C">
        <w:rPr>
          <w:rFonts w:ascii="Alice" w:hAnsi="Alice"/>
          <w:b/>
          <w:iCs/>
        </w:rPr>
        <w:t>Альхаким Ахмед Кадим Абдуалкарем</w:t>
      </w:r>
      <w:r w:rsidRPr="00593E6C">
        <w:rPr>
          <w:rFonts w:ascii="Alice" w:hAnsi="Alice"/>
          <w:iCs/>
        </w:rPr>
        <w:t xml:space="preserve"> </w:t>
      </w:r>
      <w:r w:rsidRPr="00593E6C">
        <w:rPr>
          <w:rFonts w:ascii="Alice" w:hAnsi="Alice"/>
          <w:b/>
          <w:bCs/>
          <w:iCs/>
        </w:rPr>
        <w:t>Мухаммед,</w:t>
      </w:r>
      <w:r w:rsidRPr="00593E6C">
        <w:rPr>
          <w:rFonts w:ascii="Alice" w:hAnsi="Alice"/>
          <w:iCs/>
        </w:rPr>
        <w:t xml:space="preserve"> PhD, доцент, Член Иракской Ассоциации спортивных наук (Университет Куфы, Ирак)</w:t>
      </w:r>
    </w:p>
    <w:p w14:paraId="2EEAE50F" w14:textId="77777777" w:rsidR="000B5BD6" w:rsidRPr="00593E6C" w:rsidRDefault="000B5BD6" w:rsidP="000B5BD6">
      <w:pPr>
        <w:spacing w:after="120"/>
        <w:jc w:val="both"/>
        <w:rPr>
          <w:rFonts w:ascii="Alice" w:hAnsi="Alice"/>
          <w:iCs/>
        </w:rPr>
      </w:pPr>
      <w:r w:rsidRPr="00593E6C">
        <w:rPr>
          <w:rFonts w:ascii="Alice" w:hAnsi="Alice"/>
          <w:b/>
          <w:iCs/>
        </w:rPr>
        <w:t xml:space="preserve">Асаналиев Мелис Казыкеевич, </w:t>
      </w:r>
      <w:r w:rsidRPr="00593E6C">
        <w:rPr>
          <w:rFonts w:ascii="Alice" w:hAnsi="Alice"/>
          <w:iCs/>
        </w:rPr>
        <w:t>доктор педагогических наук, профессор, академик МАНПО РФ (Кыргызский государственный технический университет)</w:t>
      </w:r>
    </w:p>
    <w:p w14:paraId="04624C8A" w14:textId="77777777" w:rsidR="000B5BD6" w:rsidRPr="00593E6C" w:rsidRDefault="000B5BD6" w:rsidP="000B5BD6">
      <w:pPr>
        <w:spacing w:after="120"/>
        <w:jc w:val="both"/>
        <w:rPr>
          <w:rFonts w:ascii="Alice" w:hAnsi="Alice"/>
          <w:b/>
          <w:iCs/>
        </w:rPr>
      </w:pPr>
      <w:r w:rsidRPr="00593E6C">
        <w:rPr>
          <w:rFonts w:ascii="Alice" w:hAnsi="Alice"/>
          <w:b/>
          <w:iCs/>
        </w:rPr>
        <w:t xml:space="preserve">Атаев Загир Вагитович, </w:t>
      </w:r>
      <w:r w:rsidRPr="00593E6C">
        <w:rPr>
          <w:rFonts w:ascii="Alice" w:hAnsi="Alice"/>
          <w:bCs/>
          <w:iCs/>
        </w:rPr>
        <w:t xml:space="preserve">кандидат географических наук, проректор по научной работе, профессор, директор НИИ биогеографии и ландшафтной экологии (Дагестанский государственный педагогический университет) </w:t>
      </w:r>
    </w:p>
    <w:p w14:paraId="4A1F06AD" w14:textId="77777777" w:rsidR="000B5BD6" w:rsidRPr="00593E6C" w:rsidRDefault="000B5BD6" w:rsidP="000B5BD6">
      <w:pPr>
        <w:spacing w:after="120"/>
        <w:jc w:val="both"/>
        <w:rPr>
          <w:rFonts w:ascii="Alice" w:hAnsi="Alice"/>
          <w:b/>
          <w:iCs/>
        </w:rPr>
      </w:pPr>
      <w:r w:rsidRPr="00593E6C">
        <w:rPr>
          <w:rFonts w:ascii="Alice" w:hAnsi="Alice"/>
          <w:b/>
          <w:iCs/>
        </w:rPr>
        <w:t xml:space="preserve">Бафоев Феруз Муртазоевич, </w:t>
      </w:r>
      <w:r w:rsidRPr="00593E6C">
        <w:rPr>
          <w:rFonts w:ascii="Alice" w:hAnsi="Alice"/>
          <w:bCs/>
          <w:iCs/>
        </w:rPr>
        <w:t>кандидат политических наук, доцент (Бухарский инженерно-технологический институт)</w:t>
      </w:r>
    </w:p>
    <w:p w14:paraId="234FEBB3" w14:textId="77777777" w:rsidR="000B5BD6" w:rsidRPr="00593E6C" w:rsidRDefault="000B5BD6" w:rsidP="000B5BD6">
      <w:pPr>
        <w:spacing w:after="120"/>
        <w:jc w:val="both"/>
        <w:rPr>
          <w:rFonts w:ascii="Alice" w:hAnsi="Alice"/>
          <w:iCs/>
        </w:rPr>
      </w:pPr>
      <w:r w:rsidRPr="00593E6C">
        <w:rPr>
          <w:rFonts w:ascii="Alice" w:hAnsi="Alice"/>
          <w:b/>
          <w:iCs/>
        </w:rPr>
        <w:t>Гаврилин Александр Васильевич,</w:t>
      </w:r>
      <w:r w:rsidRPr="00593E6C">
        <w:rPr>
          <w:rFonts w:ascii="Alice" w:hAnsi="Alice"/>
          <w:iCs/>
        </w:rPr>
        <w:t xml:space="preserve"> доктор педагогических наук, профессор, </w:t>
      </w:r>
      <w:r w:rsidRPr="00593E6C">
        <w:rPr>
          <w:rFonts w:ascii="Alice" w:hAnsi="Alice"/>
          <w:iCs/>
        </w:rPr>
        <w:br/>
        <w:t>Почетный работник образования (</w:t>
      </w:r>
      <w:r w:rsidRPr="00593E6C">
        <w:rPr>
          <w:rFonts w:ascii="Alice" w:hAnsi="Alice"/>
          <w:bCs/>
          <w:iCs/>
        </w:rPr>
        <w:t>Владимирский институт развития образования имени Л.И. Новиковой</w:t>
      </w:r>
      <w:r w:rsidRPr="00593E6C">
        <w:rPr>
          <w:rFonts w:ascii="Alice" w:hAnsi="Alice"/>
          <w:iCs/>
        </w:rPr>
        <w:t>)</w:t>
      </w:r>
    </w:p>
    <w:p w14:paraId="4C11E521" w14:textId="77777777" w:rsidR="000B5BD6" w:rsidRPr="00593E6C" w:rsidRDefault="000B5BD6" w:rsidP="000B5BD6">
      <w:pPr>
        <w:spacing w:after="120"/>
        <w:jc w:val="both"/>
        <w:rPr>
          <w:rFonts w:ascii="Alice" w:hAnsi="Alice"/>
          <w:iCs/>
        </w:rPr>
      </w:pPr>
      <w:r w:rsidRPr="00593E6C">
        <w:rPr>
          <w:rFonts w:ascii="Alice" w:hAnsi="Alice"/>
          <w:b/>
          <w:iCs/>
        </w:rPr>
        <w:t>Галузо Василий Николаевич,</w:t>
      </w:r>
      <w:r w:rsidRPr="00593E6C">
        <w:rPr>
          <w:rFonts w:ascii="Alice" w:hAnsi="Alice"/>
          <w:iCs/>
        </w:rPr>
        <w:t xml:space="preserve"> кандидат юридических наук, старший научный сотрудник (Научно-исследовательский институт образования и науки)</w:t>
      </w:r>
    </w:p>
    <w:p w14:paraId="658FF82E" w14:textId="77777777" w:rsidR="000B5BD6" w:rsidRPr="00593E6C" w:rsidRDefault="000B5BD6" w:rsidP="000B5BD6">
      <w:pPr>
        <w:spacing w:after="120"/>
        <w:jc w:val="both"/>
        <w:rPr>
          <w:rFonts w:ascii="Alice" w:hAnsi="Alice"/>
          <w:iCs/>
        </w:rPr>
      </w:pPr>
      <w:r w:rsidRPr="00593E6C">
        <w:rPr>
          <w:rFonts w:ascii="Alice" w:hAnsi="Alice"/>
          <w:b/>
          <w:iCs/>
        </w:rPr>
        <w:t>Григорьев Михаил Федосеевич,</w:t>
      </w:r>
      <w:r w:rsidRPr="00593E6C">
        <w:rPr>
          <w:rFonts w:ascii="Alice" w:hAnsi="Alice"/>
          <w:iCs/>
        </w:rPr>
        <w:t xml:space="preserve"> кандидат сельскохозяйственных наук, доцент (Арктический государственный агротехнологический университет)</w:t>
      </w:r>
    </w:p>
    <w:p w14:paraId="5F30EAB4" w14:textId="77777777" w:rsidR="000B5BD6" w:rsidRPr="00593E6C" w:rsidRDefault="000B5BD6" w:rsidP="000B5BD6">
      <w:pPr>
        <w:shd w:val="clear" w:color="auto" w:fill="FFFFFF"/>
        <w:spacing w:after="120"/>
        <w:jc w:val="both"/>
        <w:rPr>
          <w:rFonts w:ascii="Alice" w:hAnsi="Alice"/>
          <w:iCs/>
        </w:rPr>
      </w:pPr>
      <w:r w:rsidRPr="00593E6C">
        <w:rPr>
          <w:rFonts w:ascii="Alice" w:hAnsi="Alice"/>
          <w:b/>
          <w:iCs/>
        </w:rPr>
        <w:t xml:space="preserve">Губайдуллина Гаян Нурахметовна, </w:t>
      </w:r>
      <w:r w:rsidRPr="00593E6C">
        <w:rPr>
          <w:rFonts w:ascii="Alice" w:hAnsi="Alice"/>
          <w:iCs/>
        </w:rPr>
        <w:t>кандидат педагогических наук, доцент, член-корреспондент Международной Академии педагогического образования (Восточно-Казахстанский государственный университет им. С. Аманжолова)</w:t>
      </w:r>
    </w:p>
    <w:p w14:paraId="72A8EE1A" w14:textId="77777777" w:rsidR="000B5BD6" w:rsidRPr="00593E6C" w:rsidRDefault="000B5BD6" w:rsidP="000B5BD6">
      <w:pPr>
        <w:shd w:val="clear" w:color="auto" w:fill="FFFFFF"/>
        <w:spacing w:after="120"/>
        <w:jc w:val="both"/>
        <w:rPr>
          <w:rFonts w:ascii="Alice" w:hAnsi="Alice"/>
          <w:iCs/>
        </w:rPr>
      </w:pPr>
      <w:r w:rsidRPr="00593E6C">
        <w:rPr>
          <w:rFonts w:ascii="Alice" w:hAnsi="Alice"/>
          <w:b/>
          <w:bCs/>
          <w:iCs/>
        </w:rPr>
        <w:t>Ежкова Нина Сергеевна,</w:t>
      </w:r>
      <w:r w:rsidRPr="00593E6C">
        <w:rPr>
          <w:rFonts w:ascii="Alice" w:hAnsi="Alice"/>
          <w:iCs/>
        </w:rPr>
        <w:t xml:space="preserve"> доктор педагогических наук, профессор кафедры психологии и педагогики (Тульский государственный педагогический университет им. Л.Н. Толстого)</w:t>
      </w:r>
    </w:p>
    <w:p w14:paraId="55C35F2B" w14:textId="77777777" w:rsidR="000B5BD6" w:rsidRPr="00593E6C" w:rsidRDefault="000B5BD6" w:rsidP="000B5BD6">
      <w:pPr>
        <w:spacing w:after="120"/>
        <w:jc w:val="both"/>
        <w:rPr>
          <w:rFonts w:ascii="Alice" w:hAnsi="Alice"/>
          <w:iCs/>
        </w:rPr>
      </w:pPr>
      <w:r w:rsidRPr="00593E6C">
        <w:rPr>
          <w:rFonts w:ascii="Alice" w:hAnsi="Alice"/>
          <w:b/>
          <w:iCs/>
        </w:rPr>
        <w:t>Жилина Наталья Юрьевна,</w:t>
      </w:r>
      <w:r w:rsidRPr="00593E6C">
        <w:rPr>
          <w:rFonts w:ascii="Alice" w:hAnsi="Alice"/>
          <w:iCs/>
        </w:rPr>
        <w:t xml:space="preserve"> кандидат юридических наук, доцент (Белгородский государственный национальный исследовательский университет)</w:t>
      </w:r>
    </w:p>
    <w:p w14:paraId="4326DB0C" w14:textId="77777777" w:rsidR="000B5BD6" w:rsidRPr="00593E6C" w:rsidRDefault="000B5BD6" w:rsidP="000B5BD6">
      <w:pPr>
        <w:spacing w:after="120"/>
        <w:jc w:val="both"/>
        <w:rPr>
          <w:rFonts w:ascii="Alice" w:hAnsi="Alice"/>
          <w:b/>
          <w:iCs/>
        </w:rPr>
      </w:pPr>
      <w:r w:rsidRPr="00593E6C">
        <w:rPr>
          <w:rFonts w:ascii="Alice" w:hAnsi="Alice"/>
          <w:b/>
          <w:iCs/>
        </w:rPr>
        <w:t xml:space="preserve">Ильина Екатерина Александровна, </w:t>
      </w:r>
      <w:r w:rsidRPr="00593E6C">
        <w:rPr>
          <w:rFonts w:ascii="Alice" w:hAnsi="Alice"/>
          <w:bCs/>
          <w:iCs/>
        </w:rPr>
        <w:t>кандидат архитектуры, доцент</w:t>
      </w:r>
      <w:r w:rsidRPr="00593E6C">
        <w:rPr>
          <w:rFonts w:ascii="Alice" w:hAnsi="Alice"/>
          <w:b/>
          <w:iCs/>
        </w:rPr>
        <w:t xml:space="preserve"> </w:t>
      </w:r>
      <w:r w:rsidRPr="00593E6C">
        <w:rPr>
          <w:rFonts w:ascii="Alice" w:hAnsi="Alice"/>
          <w:bCs/>
          <w:iCs/>
        </w:rPr>
        <w:t>(Государственный университет по землеустройству)</w:t>
      </w:r>
    </w:p>
    <w:p w14:paraId="44AE40D0" w14:textId="77777777" w:rsidR="000B5BD6" w:rsidRPr="00593E6C" w:rsidRDefault="000B5BD6" w:rsidP="000B5BD6">
      <w:pPr>
        <w:spacing w:after="120"/>
        <w:jc w:val="both"/>
        <w:rPr>
          <w:rFonts w:ascii="Alice" w:hAnsi="Alice"/>
          <w:b/>
          <w:iCs/>
        </w:rPr>
      </w:pPr>
      <w:r w:rsidRPr="00593E6C">
        <w:rPr>
          <w:rFonts w:ascii="Alice" w:hAnsi="Alice"/>
          <w:b/>
          <w:iCs/>
        </w:rPr>
        <w:t xml:space="preserve">Каландаров Азиз Абдурахманович, </w:t>
      </w:r>
      <w:r w:rsidRPr="00593E6C">
        <w:rPr>
          <w:rFonts w:ascii="Alice" w:hAnsi="Alice"/>
          <w:bCs/>
          <w:iCs/>
        </w:rPr>
        <w:t>PhD по физико-математическим наукам, доцент, декан факультета информационных технологий (Гулистанский государственный университет)</w:t>
      </w:r>
    </w:p>
    <w:p w14:paraId="6BF94327" w14:textId="77777777" w:rsidR="000B5BD6" w:rsidRPr="00593E6C" w:rsidRDefault="000B5BD6" w:rsidP="000B5BD6">
      <w:pPr>
        <w:spacing w:after="120"/>
        <w:jc w:val="both"/>
        <w:rPr>
          <w:rFonts w:ascii="Alice" w:hAnsi="Alice"/>
          <w:iCs/>
        </w:rPr>
      </w:pPr>
      <w:r w:rsidRPr="00593E6C">
        <w:rPr>
          <w:rFonts w:ascii="Alice" w:hAnsi="Alice"/>
          <w:b/>
          <w:iCs/>
        </w:rPr>
        <w:t>Карпович Виктор Францевич,</w:t>
      </w:r>
      <w:r w:rsidRPr="00593E6C">
        <w:rPr>
          <w:rFonts w:ascii="Alice" w:hAnsi="Alice"/>
          <w:iCs/>
        </w:rPr>
        <w:t xml:space="preserve"> кандидат экономических наук, доцент (Белорусский национальный технический университет)</w:t>
      </w:r>
    </w:p>
    <w:p w14:paraId="549215F8" w14:textId="77777777" w:rsidR="000B5BD6" w:rsidRPr="00593E6C" w:rsidRDefault="000B5BD6" w:rsidP="000B5BD6">
      <w:pPr>
        <w:spacing w:after="120"/>
        <w:jc w:val="both"/>
        <w:rPr>
          <w:rFonts w:ascii="Alice" w:hAnsi="Alice"/>
          <w:iCs/>
        </w:rPr>
      </w:pPr>
      <w:r w:rsidRPr="00593E6C">
        <w:rPr>
          <w:rFonts w:ascii="Alice" w:hAnsi="Alice"/>
          <w:b/>
          <w:iCs/>
        </w:rPr>
        <w:t>Кожевников Олег Альбертович,</w:t>
      </w:r>
      <w:r w:rsidRPr="00593E6C">
        <w:rPr>
          <w:rFonts w:ascii="Alice" w:hAnsi="Alice"/>
          <w:iCs/>
        </w:rPr>
        <w:t xml:space="preserve"> кандидат юридических наук, доцент, Почетный адвокат России (Уральский государственный юридический университет)</w:t>
      </w:r>
    </w:p>
    <w:p w14:paraId="0361AD07" w14:textId="77777777" w:rsidR="000B5BD6" w:rsidRPr="00593E6C" w:rsidRDefault="000B5BD6" w:rsidP="000B5BD6">
      <w:pPr>
        <w:spacing w:after="120"/>
        <w:jc w:val="both"/>
        <w:rPr>
          <w:rFonts w:ascii="Alice" w:hAnsi="Alice"/>
          <w:bCs/>
          <w:iCs/>
        </w:rPr>
      </w:pPr>
      <w:r w:rsidRPr="00593E6C">
        <w:rPr>
          <w:rFonts w:ascii="Alice" w:hAnsi="Alice"/>
          <w:b/>
          <w:iCs/>
        </w:rPr>
        <w:t xml:space="preserve">Колесников Александр Сергеевич, </w:t>
      </w:r>
      <w:r w:rsidRPr="00593E6C">
        <w:rPr>
          <w:rFonts w:ascii="Alice" w:hAnsi="Alice"/>
          <w:bCs/>
          <w:iCs/>
        </w:rPr>
        <w:t>кандидат технических наук, доцент (Южно-Казахстанский университет им. М. Ауэзова)</w:t>
      </w:r>
    </w:p>
    <w:p w14:paraId="5537A887" w14:textId="77777777" w:rsidR="000B5BD6" w:rsidRPr="00593E6C" w:rsidRDefault="000B5BD6" w:rsidP="000B5BD6">
      <w:pPr>
        <w:spacing w:after="120"/>
        <w:jc w:val="both"/>
        <w:rPr>
          <w:rFonts w:ascii="Alice" w:hAnsi="Alice"/>
          <w:b/>
          <w:iCs/>
        </w:rPr>
      </w:pPr>
      <w:r w:rsidRPr="00593E6C">
        <w:rPr>
          <w:rFonts w:ascii="Alice" w:hAnsi="Alice"/>
          <w:b/>
          <w:iCs/>
        </w:rPr>
        <w:t xml:space="preserve">Копалкина Евгения Геннадьевна, </w:t>
      </w:r>
      <w:r w:rsidRPr="00593E6C">
        <w:rPr>
          <w:rFonts w:ascii="Alice" w:hAnsi="Alice"/>
          <w:bCs/>
          <w:iCs/>
        </w:rPr>
        <w:t>кандидат философских наук, доцент (Иркутский национальный исследовательский технический университет)</w:t>
      </w:r>
    </w:p>
    <w:p w14:paraId="53492BB8" w14:textId="77777777" w:rsidR="000B5BD6" w:rsidRPr="00593E6C" w:rsidRDefault="000B5BD6" w:rsidP="000B5BD6">
      <w:pPr>
        <w:spacing w:after="120"/>
        <w:jc w:val="both"/>
        <w:rPr>
          <w:rFonts w:ascii="Alice" w:hAnsi="Alice"/>
          <w:iCs/>
        </w:rPr>
      </w:pPr>
      <w:r w:rsidRPr="00593E6C">
        <w:rPr>
          <w:rFonts w:ascii="Alice" w:hAnsi="Alice"/>
          <w:b/>
          <w:iCs/>
        </w:rPr>
        <w:t>Красовский Андрей Николаевич,</w:t>
      </w:r>
      <w:r w:rsidRPr="00593E6C">
        <w:rPr>
          <w:rFonts w:ascii="Alice" w:hAnsi="Alice"/>
          <w:iCs/>
        </w:rPr>
        <w:t xml:space="preserve"> доктор физико-математических наук, профессор, член-корреспондент РАЕН и АИН (Уральский технический институт связи и информатики)</w:t>
      </w:r>
    </w:p>
    <w:p w14:paraId="391F022B" w14:textId="77777777" w:rsidR="000B5BD6" w:rsidRPr="00593E6C" w:rsidRDefault="000B5BD6" w:rsidP="000B5BD6">
      <w:pPr>
        <w:spacing w:after="120"/>
        <w:jc w:val="both"/>
        <w:rPr>
          <w:rFonts w:ascii="Alice" w:hAnsi="Alice"/>
          <w:iCs/>
        </w:rPr>
      </w:pPr>
      <w:r w:rsidRPr="00593E6C">
        <w:rPr>
          <w:rFonts w:ascii="Alice" w:hAnsi="Alice"/>
          <w:b/>
          <w:bCs/>
          <w:iCs/>
        </w:rPr>
        <w:t xml:space="preserve">Кузнецов Игорь Анатольевич, </w:t>
      </w:r>
      <w:r w:rsidRPr="00593E6C">
        <w:rPr>
          <w:rFonts w:ascii="Alice" w:hAnsi="Alice"/>
          <w:iCs/>
        </w:rPr>
        <w:t xml:space="preserve">кандидат медицинских наук, доцент, академик международной академии фундаментального образования (МАФО), доктор медицинских наук РАГПН, </w:t>
      </w:r>
      <w:r w:rsidRPr="00593E6C">
        <w:rPr>
          <w:rFonts w:ascii="Alice" w:hAnsi="Alice"/>
          <w:iCs/>
        </w:rPr>
        <w:lastRenderedPageBreak/>
        <w:t>профессор, почетный доктор наук РАЕ, член-корр. Российской академии медико-технических наук (РАМТН) (Астраханский государственный технический университет)</w:t>
      </w:r>
    </w:p>
    <w:p w14:paraId="75A2FAAB" w14:textId="6216769E" w:rsidR="000B5BD6" w:rsidRPr="00593E6C" w:rsidRDefault="000B5BD6" w:rsidP="000B5BD6">
      <w:pPr>
        <w:spacing w:after="120"/>
        <w:jc w:val="both"/>
        <w:rPr>
          <w:rFonts w:ascii="Alice" w:hAnsi="Alice"/>
          <w:iCs/>
        </w:rPr>
      </w:pPr>
      <w:r w:rsidRPr="00593E6C">
        <w:rPr>
          <w:rFonts w:ascii="Alice" w:hAnsi="Alice"/>
          <w:b/>
          <w:iCs/>
        </w:rPr>
        <w:t>Литвинова Жанна Борисовна,</w:t>
      </w:r>
      <w:r w:rsidRPr="00593E6C">
        <w:rPr>
          <w:rFonts w:ascii="Alice" w:hAnsi="Alice"/>
          <w:iCs/>
        </w:rPr>
        <w:t xml:space="preserve"> кандидат педагогических наук (</w:t>
      </w:r>
      <w:r w:rsidR="00A57545" w:rsidRPr="00593E6C">
        <w:rPr>
          <w:rFonts w:ascii="Alice" w:hAnsi="Alice"/>
          <w:iCs/>
        </w:rPr>
        <w:t>Кубанский государственный университет</w:t>
      </w:r>
      <w:r w:rsidRPr="00593E6C">
        <w:rPr>
          <w:rFonts w:ascii="Alice" w:hAnsi="Alice"/>
          <w:iCs/>
        </w:rPr>
        <w:t>)</w:t>
      </w:r>
    </w:p>
    <w:p w14:paraId="0877642A" w14:textId="77777777" w:rsidR="000B5BD6" w:rsidRPr="00593E6C" w:rsidRDefault="000B5BD6" w:rsidP="000B5BD6">
      <w:pPr>
        <w:spacing w:after="120"/>
        <w:jc w:val="both"/>
        <w:rPr>
          <w:rFonts w:ascii="Alice" w:hAnsi="Alice"/>
          <w:b/>
          <w:iCs/>
        </w:rPr>
      </w:pPr>
      <w:r w:rsidRPr="00593E6C">
        <w:rPr>
          <w:rFonts w:ascii="Alice" w:hAnsi="Alice"/>
          <w:b/>
          <w:iCs/>
        </w:rPr>
        <w:t xml:space="preserve">Мамедова Наталья Александровна, </w:t>
      </w:r>
      <w:r w:rsidRPr="00593E6C">
        <w:rPr>
          <w:rFonts w:ascii="Alice" w:hAnsi="Alice"/>
          <w:iCs/>
        </w:rPr>
        <w:t>кандидат экономических наук, доцент (Российский экономический университет им. Г.В. Плеханова)</w:t>
      </w:r>
    </w:p>
    <w:p w14:paraId="674A646A" w14:textId="77777777" w:rsidR="000B5BD6" w:rsidRPr="00593E6C" w:rsidRDefault="000B5BD6" w:rsidP="000B5BD6">
      <w:pPr>
        <w:spacing w:after="120"/>
        <w:jc w:val="both"/>
        <w:rPr>
          <w:rFonts w:ascii="Alice" w:hAnsi="Alice"/>
          <w:iCs/>
        </w:rPr>
      </w:pPr>
      <w:r w:rsidRPr="00593E6C">
        <w:rPr>
          <w:rFonts w:ascii="Alice" w:hAnsi="Alice"/>
          <w:b/>
          <w:iCs/>
        </w:rPr>
        <w:t xml:space="preserve">Мукий Юлия Викторовна, </w:t>
      </w:r>
      <w:r w:rsidRPr="00593E6C">
        <w:rPr>
          <w:rFonts w:ascii="Alice" w:hAnsi="Alice"/>
          <w:iCs/>
        </w:rPr>
        <w:t>кандидат биологических наук, доцент (Санкт-Петербургская академия ветеринарной медицины)</w:t>
      </w:r>
    </w:p>
    <w:p w14:paraId="2BFB2973" w14:textId="77777777" w:rsidR="000B5BD6" w:rsidRPr="00593E6C" w:rsidRDefault="000B5BD6" w:rsidP="000B5BD6">
      <w:pPr>
        <w:spacing w:after="120"/>
        <w:jc w:val="both"/>
        <w:rPr>
          <w:rFonts w:ascii="Alice" w:hAnsi="Alice"/>
          <w:iCs/>
        </w:rPr>
      </w:pPr>
      <w:r w:rsidRPr="00593E6C">
        <w:rPr>
          <w:rFonts w:ascii="Alice" w:hAnsi="Alice"/>
          <w:b/>
          <w:iCs/>
        </w:rPr>
        <w:t>Никова Марина Александровна,</w:t>
      </w:r>
      <w:r w:rsidRPr="00593E6C">
        <w:rPr>
          <w:rFonts w:ascii="Alice" w:hAnsi="Alice"/>
          <w:iCs/>
        </w:rPr>
        <w:t xml:space="preserve"> кандидат социологических наук, доцент (Московский государственный областной университет (МГОУ))</w:t>
      </w:r>
    </w:p>
    <w:p w14:paraId="5D71ECAE" w14:textId="77777777" w:rsidR="000B5BD6" w:rsidRPr="00593E6C" w:rsidRDefault="000B5BD6" w:rsidP="000B5BD6">
      <w:pPr>
        <w:spacing w:after="120"/>
        <w:jc w:val="both"/>
        <w:rPr>
          <w:rFonts w:ascii="Alice" w:hAnsi="Alice"/>
          <w:iCs/>
        </w:rPr>
      </w:pPr>
      <w:r w:rsidRPr="00593E6C">
        <w:rPr>
          <w:rFonts w:ascii="Alice" w:hAnsi="Alice"/>
          <w:b/>
          <w:iCs/>
        </w:rPr>
        <w:t xml:space="preserve">Насакаева Бакыт Ермекбайкызы, </w:t>
      </w:r>
      <w:r w:rsidRPr="00593E6C">
        <w:rPr>
          <w:rFonts w:ascii="Alice" w:hAnsi="Alice"/>
          <w:iCs/>
        </w:rPr>
        <w:t xml:space="preserve">кандидат экономических наук, доцент, </w:t>
      </w:r>
      <w:r w:rsidRPr="00593E6C">
        <w:rPr>
          <w:rFonts w:ascii="Alice" w:hAnsi="Alice"/>
          <w:iCs/>
        </w:rPr>
        <w:br/>
        <w:t>член экспертного Совета МОН РК (Карагандинский государственный технический университет)</w:t>
      </w:r>
    </w:p>
    <w:p w14:paraId="7691A91F" w14:textId="77777777" w:rsidR="000B5BD6" w:rsidRPr="00593E6C" w:rsidRDefault="000B5BD6" w:rsidP="000B5BD6">
      <w:pPr>
        <w:spacing w:after="120"/>
        <w:jc w:val="both"/>
        <w:rPr>
          <w:rFonts w:ascii="Alice" w:hAnsi="Alice"/>
          <w:bCs/>
          <w:iCs/>
        </w:rPr>
      </w:pPr>
      <w:r w:rsidRPr="00593E6C">
        <w:rPr>
          <w:rFonts w:ascii="Alice" w:hAnsi="Alice"/>
          <w:b/>
          <w:iCs/>
        </w:rPr>
        <w:t xml:space="preserve">Олешкевич Кирилл Игоревич, </w:t>
      </w:r>
      <w:r w:rsidRPr="00593E6C">
        <w:rPr>
          <w:rFonts w:ascii="Alice" w:hAnsi="Alice"/>
          <w:bCs/>
          <w:iCs/>
        </w:rPr>
        <w:t>кандидат педагогических наук, доцент (Московский государственный институт культуры)</w:t>
      </w:r>
    </w:p>
    <w:p w14:paraId="4D120944" w14:textId="1F84D8CF" w:rsidR="000B5BD6" w:rsidRPr="00593E6C" w:rsidRDefault="000B5BD6" w:rsidP="000B5BD6">
      <w:pPr>
        <w:spacing w:after="120"/>
        <w:jc w:val="both"/>
        <w:rPr>
          <w:rFonts w:ascii="Alice" w:hAnsi="Alice"/>
          <w:b/>
          <w:iCs/>
        </w:rPr>
      </w:pPr>
      <w:r w:rsidRPr="00593E6C">
        <w:rPr>
          <w:rFonts w:ascii="Alice" w:hAnsi="Alice"/>
          <w:b/>
          <w:iCs/>
        </w:rPr>
        <w:t xml:space="preserve">Попов Дмитрий Владимирович, </w:t>
      </w:r>
      <w:r w:rsidR="001F1B1C" w:rsidRPr="00593E6C">
        <w:rPr>
          <w:rFonts w:ascii="Alice" w:hAnsi="Alice"/>
          <w:iCs/>
        </w:rPr>
        <w:t xml:space="preserve">доктор филологических наук (DSc), доцент </w:t>
      </w:r>
      <w:r w:rsidRPr="00593E6C">
        <w:rPr>
          <w:rFonts w:ascii="Alice" w:hAnsi="Alice"/>
          <w:iCs/>
        </w:rPr>
        <w:t xml:space="preserve">(Андижанский государственный </w:t>
      </w:r>
      <w:r w:rsidR="001F1B1C" w:rsidRPr="00593E6C">
        <w:rPr>
          <w:rFonts w:ascii="Alice" w:hAnsi="Alice"/>
          <w:iCs/>
        </w:rPr>
        <w:t>институт иностранных языков</w:t>
      </w:r>
      <w:r w:rsidRPr="00593E6C">
        <w:rPr>
          <w:rFonts w:ascii="Alice" w:hAnsi="Alice"/>
          <w:iCs/>
        </w:rPr>
        <w:t>)</w:t>
      </w:r>
    </w:p>
    <w:p w14:paraId="47FA4B0C" w14:textId="77777777" w:rsidR="000B5BD6" w:rsidRPr="00593E6C" w:rsidRDefault="000B5BD6" w:rsidP="000B5BD6">
      <w:pPr>
        <w:spacing w:after="120"/>
        <w:jc w:val="both"/>
        <w:rPr>
          <w:rFonts w:ascii="Alice" w:hAnsi="Alice"/>
          <w:iCs/>
        </w:rPr>
      </w:pPr>
      <w:r w:rsidRPr="00593E6C">
        <w:rPr>
          <w:rFonts w:ascii="Alice" w:hAnsi="Alice"/>
          <w:b/>
          <w:iCs/>
        </w:rPr>
        <w:t>Пятаева Ольга Алексеевна,</w:t>
      </w:r>
      <w:r w:rsidRPr="00593E6C">
        <w:rPr>
          <w:rFonts w:ascii="Alice" w:hAnsi="Alice"/>
          <w:iCs/>
        </w:rPr>
        <w:t xml:space="preserve"> кандидат экономических наук, доцент (Российская государственная академия интеллектуальной собственности)</w:t>
      </w:r>
    </w:p>
    <w:p w14:paraId="681DE0ED" w14:textId="77777777" w:rsidR="000B5BD6" w:rsidRPr="00593E6C" w:rsidRDefault="000B5BD6" w:rsidP="000B5BD6">
      <w:pPr>
        <w:spacing w:after="120"/>
        <w:jc w:val="both"/>
        <w:rPr>
          <w:rFonts w:ascii="Alice" w:hAnsi="Alice"/>
          <w:iCs/>
        </w:rPr>
      </w:pPr>
      <w:r w:rsidRPr="00593E6C">
        <w:rPr>
          <w:rFonts w:ascii="Alice" w:hAnsi="Alice"/>
          <w:b/>
          <w:iCs/>
        </w:rPr>
        <w:t>Редкоус Владимир Михайлович,</w:t>
      </w:r>
      <w:r w:rsidRPr="00593E6C">
        <w:rPr>
          <w:rFonts w:ascii="Alice" w:hAnsi="Alice"/>
          <w:iCs/>
        </w:rPr>
        <w:t xml:space="preserve"> доктор юридических наук, профессор (Институт государства и права РАН)</w:t>
      </w:r>
    </w:p>
    <w:p w14:paraId="5D4ACE92" w14:textId="77777777" w:rsidR="000B5BD6" w:rsidRPr="00593E6C" w:rsidRDefault="000B5BD6" w:rsidP="000B5BD6">
      <w:pPr>
        <w:spacing w:after="120"/>
        <w:jc w:val="both"/>
        <w:rPr>
          <w:rFonts w:ascii="Alice" w:hAnsi="Alice"/>
          <w:iCs/>
        </w:rPr>
      </w:pPr>
      <w:r w:rsidRPr="00593E6C">
        <w:rPr>
          <w:rFonts w:ascii="Alice" w:hAnsi="Alice"/>
          <w:b/>
          <w:iCs/>
        </w:rPr>
        <w:t xml:space="preserve">Самович Александр Леонидович, </w:t>
      </w:r>
      <w:r w:rsidRPr="00593E6C">
        <w:rPr>
          <w:rFonts w:ascii="Alice" w:hAnsi="Alice"/>
          <w:iCs/>
        </w:rPr>
        <w:t>доктор исторических наук, доцент (ОО «Белорусское общество архивистов»)</w:t>
      </w:r>
    </w:p>
    <w:p w14:paraId="19E39527" w14:textId="77777777" w:rsidR="000B5BD6" w:rsidRPr="00593E6C" w:rsidRDefault="000B5BD6" w:rsidP="000B5BD6">
      <w:pPr>
        <w:spacing w:after="120"/>
        <w:jc w:val="both"/>
        <w:rPr>
          <w:rFonts w:ascii="Alice" w:hAnsi="Alice"/>
          <w:bCs/>
          <w:iCs/>
        </w:rPr>
      </w:pPr>
      <w:r w:rsidRPr="00593E6C">
        <w:rPr>
          <w:rFonts w:ascii="Alice" w:hAnsi="Alice"/>
          <w:b/>
          <w:iCs/>
        </w:rPr>
        <w:t xml:space="preserve">Сидикова Тахира Далиевна, </w:t>
      </w:r>
      <w:r w:rsidRPr="00593E6C">
        <w:rPr>
          <w:rFonts w:ascii="Alice" w:hAnsi="Alice"/>
          <w:bCs/>
          <w:iCs/>
        </w:rPr>
        <w:t>PhD, доцент (Ташкентский государственный транспортный университет)</w:t>
      </w:r>
    </w:p>
    <w:p w14:paraId="4ADDB20A" w14:textId="77777777" w:rsidR="000B5BD6" w:rsidRPr="00593E6C" w:rsidRDefault="000B5BD6" w:rsidP="000B5BD6">
      <w:pPr>
        <w:spacing w:after="120"/>
        <w:jc w:val="both"/>
        <w:rPr>
          <w:rFonts w:ascii="Alice" w:hAnsi="Alice"/>
          <w:iCs/>
        </w:rPr>
      </w:pPr>
      <w:r w:rsidRPr="00593E6C">
        <w:rPr>
          <w:rFonts w:ascii="Alice" w:hAnsi="Alice"/>
          <w:b/>
          <w:iCs/>
        </w:rPr>
        <w:t>Таджибоев Шарифджон Гайбуллоевич,</w:t>
      </w:r>
      <w:r w:rsidRPr="00593E6C">
        <w:rPr>
          <w:rFonts w:ascii="Alice" w:hAnsi="Alice"/>
          <w:iCs/>
        </w:rPr>
        <w:t xml:space="preserve"> кандидат филологических наук, доцент (Худжандский государственный университет им. академика Бободжона Гафурова)</w:t>
      </w:r>
    </w:p>
    <w:p w14:paraId="3603FE4D" w14:textId="77777777" w:rsidR="000B5BD6" w:rsidRPr="00593E6C" w:rsidRDefault="000B5BD6" w:rsidP="000B5BD6">
      <w:pPr>
        <w:spacing w:after="120"/>
        <w:jc w:val="both"/>
        <w:rPr>
          <w:rFonts w:ascii="Alice" w:hAnsi="Alice"/>
          <w:iCs/>
        </w:rPr>
      </w:pPr>
      <w:r w:rsidRPr="00593E6C">
        <w:rPr>
          <w:rFonts w:ascii="Alice" w:hAnsi="Alice"/>
          <w:b/>
          <w:iCs/>
        </w:rPr>
        <w:t xml:space="preserve">Тихомирова Евгения Ивановна, </w:t>
      </w:r>
      <w:r w:rsidRPr="00593E6C">
        <w:rPr>
          <w:rFonts w:ascii="Alice" w:hAnsi="Alice"/>
          <w:iCs/>
        </w:rPr>
        <w:t xml:space="preserve">доктор педагогических наук, профессор, </w:t>
      </w:r>
      <w:r w:rsidRPr="00593E6C">
        <w:rPr>
          <w:rFonts w:ascii="Alice" w:hAnsi="Alice"/>
          <w:iCs/>
        </w:rPr>
        <w:br/>
        <w:t>Почётный работник ВПО РФ, академик МААН, академик РАЕ (Самарский государственный социально-педагогический университет)</w:t>
      </w:r>
    </w:p>
    <w:p w14:paraId="523FB38D" w14:textId="77777777" w:rsidR="000B5BD6" w:rsidRPr="00593E6C" w:rsidRDefault="000B5BD6" w:rsidP="000B5BD6">
      <w:pPr>
        <w:spacing w:after="120"/>
        <w:jc w:val="both"/>
        <w:rPr>
          <w:rFonts w:ascii="Alice" w:hAnsi="Alice"/>
          <w:iCs/>
        </w:rPr>
      </w:pPr>
      <w:r w:rsidRPr="00593E6C">
        <w:rPr>
          <w:rFonts w:ascii="Alice" w:hAnsi="Alice"/>
          <w:b/>
          <w:iCs/>
        </w:rPr>
        <w:t>Хаитова Олмахон Саидовна,</w:t>
      </w:r>
      <w:r w:rsidRPr="00593E6C">
        <w:rPr>
          <w:rFonts w:ascii="Alice" w:hAnsi="Alice"/>
          <w:iCs/>
        </w:rPr>
        <w:t xml:space="preserve"> кандидат исторических наук, доцент, Почетный академик Академии наук «Турон» (Навоийский государственный горный институт)</w:t>
      </w:r>
    </w:p>
    <w:p w14:paraId="70D8116B" w14:textId="77777777" w:rsidR="000B5BD6" w:rsidRPr="00593E6C" w:rsidRDefault="000B5BD6" w:rsidP="000B5BD6">
      <w:pPr>
        <w:spacing w:after="120"/>
        <w:jc w:val="both"/>
        <w:rPr>
          <w:rFonts w:ascii="Alice" w:hAnsi="Alice"/>
        </w:rPr>
      </w:pPr>
      <w:r w:rsidRPr="00593E6C">
        <w:rPr>
          <w:rFonts w:ascii="Alice" w:hAnsi="Alice"/>
          <w:b/>
          <w:iCs/>
        </w:rPr>
        <w:t>Цуриков Александр Николаевич,</w:t>
      </w:r>
      <w:r w:rsidRPr="00593E6C">
        <w:rPr>
          <w:rFonts w:ascii="Alice" w:hAnsi="Alice"/>
        </w:rPr>
        <w:t xml:space="preserve"> </w:t>
      </w:r>
      <w:r w:rsidRPr="00593E6C">
        <w:rPr>
          <w:rFonts w:ascii="Alice" w:hAnsi="Alice"/>
          <w:iCs/>
        </w:rPr>
        <w:t>кандидат технических наук, доцент (Ростовский государственный университет путей сообщения (РГУПС)</w:t>
      </w:r>
    </w:p>
    <w:p w14:paraId="2C2136F9" w14:textId="77777777" w:rsidR="000B5BD6" w:rsidRPr="00593E6C" w:rsidRDefault="000B5BD6" w:rsidP="000B5BD6">
      <w:pPr>
        <w:spacing w:after="120"/>
        <w:jc w:val="both"/>
        <w:rPr>
          <w:rFonts w:ascii="Alice" w:hAnsi="Alice"/>
          <w:iCs/>
        </w:rPr>
      </w:pPr>
      <w:r w:rsidRPr="00593E6C">
        <w:rPr>
          <w:rFonts w:ascii="Alice" w:hAnsi="Alice"/>
          <w:b/>
          <w:iCs/>
        </w:rPr>
        <w:t>Чернышев Виктор Петрович,</w:t>
      </w:r>
      <w:r w:rsidRPr="00593E6C">
        <w:rPr>
          <w:rFonts w:ascii="Alice" w:hAnsi="Alice"/>
          <w:iCs/>
        </w:rPr>
        <w:t xml:space="preserve"> кандидат педагогических наук, профессор, Заслуженный тренер РФ (Тихоокеанский государственный университет)</w:t>
      </w:r>
    </w:p>
    <w:p w14:paraId="1146C71A" w14:textId="77777777" w:rsidR="000B5BD6" w:rsidRPr="00593E6C" w:rsidRDefault="000B5BD6" w:rsidP="000B5BD6">
      <w:pPr>
        <w:spacing w:after="120"/>
        <w:jc w:val="both"/>
        <w:rPr>
          <w:rFonts w:ascii="Alice" w:hAnsi="Alice"/>
        </w:rPr>
      </w:pPr>
      <w:r w:rsidRPr="00593E6C">
        <w:rPr>
          <w:rFonts w:ascii="Alice" w:hAnsi="Alice"/>
          <w:b/>
          <w:iCs/>
        </w:rPr>
        <w:t>Шаповал Жанна Александровна,</w:t>
      </w:r>
      <w:r w:rsidRPr="00593E6C">
        <w:rPr>
          <w:rFonts w:ascii="Alice" w:hAnsi="Alice"/>
          <w:iCs/>
        </w:rPr>
        <w:t xml:space="preserve"> кандидат</w:t>
      </w:r>
      <w:r w:rsidRPr="00593E6C">
        <w:rPr>
          <w:rFonts w:ascii="Alice" w:hAnsi="Alice"/>
        </w:rPr>
        <w:t xml:space="preserve"> социологических наук, доцент (Белгородский государственный национальный исследовательский университет)</w:t>
      </w:r>
    </w:p>
    <w:p w14:paraId="6350DF59" w14:textId="77777777" w:rsidR="000B5BD6" w:rsidRPr="00593E6C" w:rsidRDefault="000B5BD6" w:rsidP="000B5BD6">
      <w:pPr>
        <w:spacing w:after="120"/>
        <w:jc w:val="both"/>
        <w:rPr>
          <w:rFonts w:ascii="Alice" w:hAnsi="Alice"/>
        </w:rPr>
      </w:pPr>
      <w:r w:rsidRPr="00593E6C">
        <w:rPr>
          <w:rFonts w:ascii="Alice" w:hAnsi="Alice"/>
          <w:b/>
        </w:rPr>
        <w:t>Шошин Сергей Владимирович,</w:t>
      </w:r>
      <w:r w:rsidRPr="00593E6C">
        <w:rPr>
          <w:rFonts w:ascii="Alice" w:hAnsi="Alice"/>
        </w:rPr>
        <w:t xml:space="preserve"> </w:t>
      </w:r>
      <w:r w:rsidRPr="00593E6C">
        <w:rPr>
          <w:rFonts w:ascii="Alice" w:hAnsi="Alice"/>
          <w:iCs/>
        </w:rPr>
        <w:t xml:space="preserve">кандидат юридических наук, доцент </w:t>
      </w:r>
      <w:r w:rsidRPr="00593E6C">
        <w:rPr>
          <w:rFonts w:ascii="Alice" w:hAnsi="Alice"/>
        </w:rPr>
        <w:t>(Саратовский национальный исследовательский государственный университет имени Н.Г. Чернышевского)</w:t>
      </w:r>
    </w:p>
    <w:p w14:paraId="30954E4C" w14:textId="77777777" w:rsidR="000B5BD6" w:rsidRPr="00593E6C" w:rsidRDefault="000B5BD6" w:rsidP="000B5BD6">
      <w:pPr>
        <w:spacing w:after="120"/>
        <w:jc w:val="both"/>
        <w:rPr>
          <w:rFonts w:ascii="Alice" w:hAnsi="Alice"/>
        </w:rPr>
      </w:pPr>
      <w:r w:rsidRPr="00593E6C">
        <w:rPr>
          <w:rFonts w:ascii="Alice" w:hAnsi="Alice"/>
          <w:b/>
          <w:bCs/>
        </w:rPr>
        <w:t xml:space="preserve">Эшонкулова Нуржахон Абдужабборовна, </w:t>
      </w:r>
      <w:r w:rsidRPr="00593E6C">
        <w:rPr>
          <w:rFonts w:ascii="Alice" w:hAnsi="Alice"/>
        </w:rPr>
        <w:t>PhD по философским наукам, доцент (Навоийский государственный горный институт)</w:t>
      </w:r>
    </w:p>
    <w:p w14:paraId="6AE981D7" w14:textId="77777777" w:rsidR="000B5BD6" w:rsidRPr="00593E6C" w:rsidRDefault="000B5BD6" w:rsidP="000B5BD6">
      <w:pPr>
        <w:spacing w:after="120"/>
        <w:jc w:val="both"/>
        <w:rPr>
          <w:rFonts w:ascii="Alice" w:hAnsi="Alice"/>
        </w:rPr>
      </w:pPr>
      <w:r w:rsidRPr="00593E6C">
        <w:rPr>
          <w:rFonts w:ascii="Alice" w:hAnsi="Alice"/>
          <w:b/>
          <w:bCs/>
        </w:rPr>
        <w:t>Яхшиева Зухра Зиятовна,</w:t>
      </w:r>
      <w:r w:rsidRPr="00593E6C">
        <w:rPr>
          <w:rFonts w:ascii="Alice" w:hAnsi="Alice"/>
        </w:rPr>
        <w:t xml:space="preserve"> доктор химических наук, доцент (Джиззакский государственный педагогический институт)</w:t>
      </w:r>
    </w:p>
    <w:p w14:paraId="456C6907" w14:textId="37970890" w:rsidR="00B07976" w:rsidRPr="00593E6C" w:rsidRDefault="00B07976" w:rsidP="004A1C77">
      <w:pPr>
        <w:spacing w:after="0"/>
        <w:rPr>
          <w:rFonts w:ascii="PT Serif" w:hAnsi="PT Serif"/>
          <w:sz w:val="28"/>
          <w:szCs w:val="28"/>
        </w:rPr>
        <w:sectPr w:rsidR="00B07976" w:rsidRPr="00593E6C" w:rsidSect="00C747E8">
          <w:headerReference w:type="even" r:id="rId8"/>
          <w:headerReference w:type="default" r:id="rId9"/>
          <w:footerReference w:type="even" r:id="rId10"/>
          <w:footerReference w:type="default" r:id="rId11"/>
          <w:headerReference w:type="first" r:id="rId12"/>
          <w:footerReference w:type="first" r:id="rId13"/>
          <w:footnotePr>
            <w:numRestart w:val="eachPage"/>
          </w:footnotePr>
          <w:type w:val="continuous"/>
          <w:pgSz w:w="11907" w:h="16840" w:code="9"/>
          <w:pgMar w:top="1134" w:right="1134" w:bottom="1134" w:left="1134" w:header="709" w:footer="709" w:gutter="0"/>
          <w:cols w:space="708"/>
          <w:docGrid w:linePitch="360"/>
        </w:sectPr>
      </w:pPr>
    </w:p>
    <w:p w14:paraId="597C3CD6" w14:textId="77777777" w:rsidR="00B07976" w:rsidRPr="00593E6C" w:rsidRDefault="00B07976" w:rsidP="004A1C77">
      <w:pPr>
        <w:spacing w:after="0"/>
        <w:jc w:val="center"/>
        <w:rPr>
          <w:rFonts w:ascii="PT Serif" w:hAnsi="PT Serif"/>
          <w:b/>
          <w:sz w:val="28"/>
          <w:szCs w:val="28"/>
        </w:rPr>
      </w:pPr>
    </w:p>
    <w:p w14:paraId="3E4E955F" w14:textId="65A8EAE2" w:rsidR="00B43482" w:rsidRPr="00593E6C" w:rsidRDefault="00E5006F" w:rsidP="0025020D">
      <w:pPr>
        <w:pStyle w:val="12"/>
        <w:rPr>
          <w:rFonts w:ascii="PT Serif" w:hAnsi="PT Serif"/>
          <w:b/>
          <w:bCs/>
          <w:sz w:val="28"/>
          <w:szCs w:val="28"/>
        </w:rPr>
      </w:pPr>
      <w:bookmarkStart w:id="2" w:name="_Toc26373159"/>
      <w:bookmarkStart w:id="3" w:name="_Toc26374184"/>
      <w:bookmarkStart w:id="4" w:name="_Toc134305803"/>
      <w:r w:rsidRPr="00593E6C">
        <w:rPr>
          <w:rFonts w:ascii="PT Serif" w:hAnsi="PT Serif"/>
          <w:b/>
          <w:bCs/>
          <w:sz w:val="28"/>
          <w:szCs w:val="28"/>
        </w:rPr>
        <w:t>СОДЕРЖАНИЕ</w:t>
      </w:r>
      <w:bookmarkEnd w:id="2"/>
      <w:bookmarkEnd w:id="3"/>
      <w:bookmarkEnd w:id="4"/>
    </w:p>
    <w:sdt>
      <w:sdtPr>
        <w:rPr>
          <w:rFonts w:asciiTheme="minorHAnsi" w:eastAsiaTheme="minorHAnsi" w:hAnsiTheme="minorHAnsi" w:cstheme="minorBidi"/>
          <w:b w:val="0"/>
          <w:caps w:val="0"/>
          <w:color w:val="auto"/>
          <w:sz w:val="22"/>
          <w:szCs w:val="22"/>
          <w:lang w:eastAsia="en-US"/>
        </w:rPr>
        <w:id w:val="1144471046"/>
        <w:docPartObj>
          <w:docPartGallery w:val="Table of Contents"/>
          <w:docPartUnique/>
        </w:docPartObj>
      </w:sdtPr>
      <w:sdtEndPr>
        <w:rPr>
          <w:bCs/>
        </w:rPr>
      </w:sdtEndPr>
      <w:sdtContent>
        <w:p w14:paraId="10DFBC97" w14:textId="440CCFD4" w:rsidR="00045BE2" w:rsidRPr="00593E6C" w:rsidRDefault="00045BE2" w:rsidP="007354DF">
          <w:pPr>
            <w:pStyle w:val="afa"/>
            <w:spacing w:before="120" w:line="235" w:lineRule="auto"/>
            <w:rPr>
              <w:rFonts w:asciiTheme="minorHAnsi" w:hAnsiTheme="minorHAnsi" w:cstheme="minorBidi"/>
              <w:caps w:val="0"/>
              <w:noProof/>
              <w:color w:val="auto"/>
              <w:kern w:val="2"/>
              <w:sz w:val="22"/>
              <w:szCs w:val="22"/>
              <w14:ligatures w14:val="standardContextual"/>
            </w:rPr>
          </w:pPr>
          <w:r w:rsidRPr="00593E6C">
            <w:rPr>
              <w:color w:val="auto"/>
            </w:rPr>
            <w:fldChar w:fldCharType="begin"/>
          </w:r>
          <w:r w:rsidRPr="00593E6C">
            <w:rPr>
              <w:color w:val="auto"/>
            </w:rPr>
            <w:instrText xml:space="preserve"> TOC \o "1-3" \h \z \u </w:instrText>
          </w:r>
          <w:r w:rsidRPr="00593E6C">
            <w:rPr>
              <w:color w:val="auto"/>
            </w:rPr>
            <w:fldChar w:fldCharType="separate"/>
          </w:r>
        </w:p>
        <w:p w14:paraId="661B5FB6" w14:textId="4F2F7913" w:rsidR="00045BE2" w:rsidRPr="00593E6C" w:rsidRDefault="00045BE2" w:rsidP="007354DF">
          <w:pPr>
            <w:pStyle w:val="11"/>
            <w:tabs>
              <w:tab w:val="right" w:leader="dot" w:pos="9629"/>
            </w:tabs>
            <w:spacing w:line="235" w:lineRule="auto"/>
            <w:jc w:val="center"/>
            <w:rPr>
              <w:rFonts w:asciiTheme="minorHAnsi" w:hAnsiTheme="minorHAnsi" w:cstheme="minorBidi"/>
              <w:caps w:val="0"/>
              <w:noProof/>
              <w:spacing w:val="0"/>
              <w:kern w:val="2"/>
              <w:sz w:val="22"/>
              <w:szCs w:val="22"/>
              <w14:ligatures w14:val="standardContextual"/>
            </w:rPr>
          </w:pPr>
          <w:hyperlink w:anchor="_Toc134305818" w:history="1">
            <w:r w:rsidRPr="00593E6C">
              <w:rPr>
                <w:rStyle w:val="af2"/>
                <w:noProof/>
                <w:color w:val="auto"/>
              </w:rPr>
              <w:t>ИСТОРИЯ, АРХЕОЛОГИЯ, РЕЛИГИОВЕДЕНИЕ</w:t>
            </w:r>
          </w:hyperlink>
        </w:p>
        <w:p w14:paraId="58C25464" w14:textId="77777777" w:rsidR="00593E6C" w:rsidRPr="00593E6C" w:rsidRDefault="00593E6C" w:rsidP="007354DF">
          <w:pPr>
            <w:spacing w:after="0" w:line="235" w:lineRule="auto"/>
            <w:rPr>
              <w:rFonts w:ascii="PT Serif" w:eastAsia="Calibri" w:hAnsi="PT Serif" w:cs="Times New Roman"/>
              <w:b/>
              <w:noProof/>
            </w:rPr>
          </w:pPr>
          <w:r w:rsidRPr="00593E6C">
            <w:rPr>
              <w:rFonts w:ascii="PT Serif" w:eastAsia="Calibri" w:hAnsi="PT Serif" w:cs="Times New Roman"/>
              <w:b/>
              <w:noProof/>
            </w:rPr>
            <w:t>Иванов К.В.</w:t>
          </w:r>
        </w:p>
        <w:p w14:paraId="322C6A47" w14:textId="6B310DDE" w:rsidR="00593E6C" w:rsidRPr="00593E6C" w:rsidRDefault="00593E6C" w:rsidP="007354DF">
          <w:pPr>
            <w:pStyle w:val="25"/>
            <w:spacing w:line="235" w:lineRule="auto"/>
            <w:rPr>
              <w:rFonts w:asciiTheme="minorHAnsi" w:eastAsiaTheme="minorEastAsia" w:hAnsiTheme="minorHAnsi" w:cstheme="minorBidi"/>
              <w:kern w:val="2"/>
              <w:sz w:val="22"/>
              <w:szCs w:val="22"/>
              <w:lang w:eastAsia="ru-RU"/>
              <w14:ligatures w14:val="standardContextual"/>
            </w:rPr>
          </w:pPr>
          <w:hyperlink w:anchor="_Toc134305820" w:history="1">
            <w:r w:rsidRPr="00593E6C">
              <w:rPr>
                <w:rStyle w:val="af2"/>
                <w:rFonts w:eastAsia="Calibri"/>
                <w:color w:val="auto"/>
              </w:rPr>
              <w:t>ПОПЫТКИ СТАБИЛИЗАЦИИ СОЦИАЛЬНОЙ СФЕРЫ В НАЧАЛЕ 1990-х ГОДОВ</w:t>
            </w:r>
            <w:r w:rsidRPr="00593E6C">
              <w:rPr>
                <w:webHidden/>
              </w:rPr>
              <w:tab/>
            </w:r>
            <w:r w:rsidRPr="00593E6C">
              <w:rPr>
                <w:webHidden/>
              </w:rPr>
              <w:fldChar w:fldCharType="begin"/>
            </w:r>
            <w:r w:rsidRPr="00593E6C">
              <w:rPr>
                <w:webHidden/>
              </w:rPr>
              <w:instrText xml:space="preserve"> PAGEREF _Toc134305820 \h </w:instrText>
            </w:r>
            <w:r w:rsidRPr="00593E6C">
              <w:rPr>
                <w:webHidden/>
              </w:rPr>
            </w:r>
            <w:r w:rsidRPr="00593E6C">
              <w:rPr>
                <w:webHidden/>
              </w:rPr>
              <w:fldChar w:fldCharType="separate"/>
            </w:r>
            <w:r w:rsidR="00BA7197">
              <w:rPr>
                <w:webHidden/>
              </w:rPr>
              <w:t>6</w:t>
            </w:r>
            <w:r w:rsidRPr="00593E6C">
              <w:rPr>
                <w:webHidden/>
              </w:rPr>
              <w:fldChar w:fldCharType="end"/>
            </w:r>
          </w:hyperlink>
        </w:p>
        <w:p w14:paraId="26692394" w14:textId="6F479069" w:rsidR="00045BE2" w:rsidRPr="00593E6C" w:rsidRDefault="00045BE2" w:rsidP="007354DF">
          <w:pPr>
            <w:spacing w:after="0" w:line="235" w:lineRule="auto"/>
            <w:rPr>
              <w:rFonts w:ascii="PT Serif" w:eastAsia="Calibri" w:hAnsi="PT Serif" w:cs="Times New Roman"/>
              <w:b/>
              <w:noProof/>
            </w:rPr>
          </w:pPr>
          <w:r w:rsidRPr="00593E6C">
            <w:rPr>
              <w:rFonts w:ascii="PT Serif" w:eastAsia="Calibri" w:hAnsi="PT Serif" w:cs="Times New Roman"/>
              <w:b/>
              <w:noProof/>
            </w:rPr>
            <w:t>Иванов К</w:t>
          </w:r>
          <w:r w:rsidR="005E592C" w:rsidRPr="00593E6C">
            <w:rPr>
              <w:rFonts w:ascii="PT Serif" w:eastAsia="Calibri" w:hAnsi="PT Serif" w:cs="Times New Roman"/>
              <w:b/>
              <w:noProof/>
            </w:rPr>
            <w:t>.</w:t>
          </w:r>
          <w:r w:rsidRPr="00593E6C">
            <w:rPr>
              <w:rFonts w:ascii="PT Serif" w:eastAsia="Calibri" w:hAnsi="PT Serif" w:cs="Times New Roman"/>
              <w:b/>
              <w:noProof/>
            </w:rPr>
            <w:t>В</w:t>
          </w:r>
          <w:r w:rsidR="005E592C" w:rsidRPr="00593E6C">
            <w:rPr>
              <w:rFonts w:ascii="PT Serif" w:eastAsia="Calibri" w:hAnsi="PT Serif" w:cs="Times New Roman"/>
              <w:b/>
              <w:noProof/>
            </w:rPr>
            <w:t>.</w:t>
          </w:r>
        </w:p>
        <w:p w14:paraId="4333AE0C" w14:textId="498086F6" w:rsidR="00045BE2" w:rsidRPr="00593E6C" w:rsidRDefault="00045BE2" w:rsidP="007354DF">
          <w:pPr>
            <w:pStyle w:val="25"/>
            <w:spacing w:line="235" w:lineRule="auto"/>
            <w:rPr>
              <w:rFonts w:asciiTheme="minorHAnsi" w:eastAsiaTheme="minorEastAsia" w:hAnsiTheme="minorHAnsi" w:cstheme="minorBidi"/>
              <w:kern w:val="2"/>
              <w:sz w:val="22"/>
              <w:szCs w:val="22"/>
              <w:lang w:eastAsia="ru-RU"/>
              <w14:ligatures w14:val="standardContextual"/>
            </w:rPr>
          </w:pPr>
          <w:hyperlink w:anchor="_Toc134305819" w:history="1">
            <w:r w:rsidRPr="00593E6C">
              <w:rPr>
                <w:rStyle w:val="af2"/>
                <w:rFonts w:eastAsia="Calibri"/>
                <w:color w:val="auto"/>
              </w:rPr>
              <w:t>ПОСЛЕДНЯЯ РЕВОЛЮЦИЯ В РОССИИ И СОЦИАЛЬНАЯ СФЕРА</w:t>
            </w:r>
            <w:r w:rsidRPr="00593E6C">
              <w:rPr>
                <w:webHidden/>
              </w:rPr>
              <w:tab/>
            </w:r>
            <w:r w:rsidRPr="00593E6C">
              <w:rPr>
                <w:webHidden/>
              </w:rPr>
              <w:fldChar w:fldCharType="begin"/>
            </w:r>
            <w:r w:rsidRPr="00593E6C">
              <w:rPr>
                <w:webHidden/>
              </w:rPr>
              <w:instrText xml:space="preserve"> PAGEREF _Toc134305819 \h </w:instrText>
            </w:r>
            <w:r w:rsidRPr="00593E6C">
              <w:rPr>
                <w:webHidden/>
              </w:rPr>
            </w:r>
            <w:r w:rsidRPr="00593E6C">
              <w:rPr>
                <w:webHidden/>
              </w:rPr>
              <w:fldChar w:fldCharType="separate"/>
            </w:r>
            <w:r w:rsidR="00BA7197">
              <w:rPr>
                <w:webHidden/>
              </w:rPr>
              <w:t>11</w:t>
            </w:r>
            <w:r w:rsidRPr="00593E6C">
              <w:rPr>
                <w:webHidden/>
              </w:rPr>
              <w:fldChar w:fldCharType="end"/>
            </w:r>
          </w:hyperlink>
        </w:p>
        <w:p w14:paraId="59DF4B5C" w14:textId="700BD09D" w:rsidR="005E592C" w:rsidRPr="00593E6C" w:rsidRDefault="005E592C" w:rsidP="007354DF">
          <w:pPr>
            <w:spacing w:after="0" w:line="235" w:lineRule="auto"/>
            <w:rPr>
              <w:rFonts w:ascii="PT Serif" w:hAnsi="PT Serif" w:cs="Noto Serif"/>
              <w:b/>
              <w:bCs/>
              <w:iCs/>
              <w:noProof/>
            </w:rPr>
          </w:pPr>
          <w:r w:rsidRPr="00593E6C">
            <w:rPr>
              <w:rFonts w:ascii="PT Serif" w:hAnsi="PT Serif" w:cs="Noto Serif"/>
              <w:b/>
              <w:bCs/>
              <w:iCs/>
              <w:noProof/>
            </w:rPr>
            <w:t>Камушкина Е.Н.</w:t>
          </w:r>
        </w:p>
        <w:p w14:paraId="572E980E" w14:textId="6ECF6350" w:rsidR="00045BE2" w:rsidRPr="00593E6C" w:rsidRDefault="00045BE2" w:rsidP="007354DF">
          <w:pPr>
            <w:pStyle w:val="25"/>
            <w:spacing w:line="235" w:lineRule="auto"/>
            <w:rPr>
              <w:rStyle w:val="af2"/>
              <w:color w:val="auto"/>
            </w:rPr>
          </w:pPr>
          <w:hyperlink w:anchor="_Toc134305821" w:history="1">
            <w:r w:rsidRPr="00593E6C">
              <w:rPr>
                <w:rStyle w:val="af2"/>
                <w:color w:val="auto"/>
              </w:rPr>
              <w:t>КОМИНТЕРН И «РЕВОЛЮЦИОННЫЙ КРИЗИС» В БОЛГАРИИ В 20-</w:t>
            </w:r>
            <w:r w:rsidR="00375090" w:rsidRPr="00593E6C">
              <w:rPr>
                <w:rStyle w:val="af2"/>
                <w:color w:val="auto"/>
              </w:rPr>
              <w:t>е</w:t>
            </w:r>
            <w:r w:rsidRPr="00593E6C">
              <w:rPr>
                <w:rStyle w:val="af2"/>
                <w:color w:val="auto"/>
              </w:rPr>
              <w:t xml:space="preserve"> ГОДЫ </w:t>
            </w:r>
            <w:r w:rsidR="005272D6">
              <w:rPr>
                <w:rStyle w:val="af2"/>
                <w:color w:val="auto"/>
              </w:rPr>
              <w:br/>
            </w:r>
            <w:r w:rsidRPr="00593E6C">
              <w:rPr>
                <w:rStyle w:val="af2"/>
                <w:color w:val="auto"/>
              </w:rPr>
              <w:t>XX ВЕКА</w:t>
            </w:r>
            <w:r w:rsidRPr="00593E6C">
              <w:rPr>
                <w:webHidden/>
              </w:rPr>
              <w:tab/>
            </w:r>
            <w:r w:rsidRPr="00593E6C">
              <w:rPr>
                <w:webHidden/>
              </w:rPr>
              <w:fldChar w:fldCharType="begin"/>
            </w:r>
            <w:r w:rsidRPr="00593E6C">
              <w:rPr>
                <w:webHidden/>
              </w:rPr>
              <w:instrText xml:space="preserve"> PAGEREF _Toc134305821 \h </w:instrText>
            </w:r>
            <w:r w:rsidRPr="00593E6C">
              <w:rPr>
                <w:webHidden/>
              </w:rPr>
            </w:r>
            <w:r w:rsidRPr="00593E6C">
              <w:rPr>
                <w:webHidden/>
              </w:rPr>
              <w:fldChar w:fldCharType="separate"/>
            </w:r>
            <w:r w:rsidR="00BA7197">
              <w:rPr>
                <w:webHidden/>
              </w:rPr>
              <w:t>15</w:t>
            </w:r>
            <w:r w:rsidRPr="00593E6C">
              <w:rPr>
                <w:webHidden/>
              </w:rPr>
              <w:fldChar w:fldCharType="end"/>
            </w:r>
          </w:hyperlink>
        </w:p>
        <w:p w14:paraId="007604BC" w14:textId="77777777" w:rsidR="005E592C" w:rsidRPr="00593E6C" w:rsidRDefault="005E592C" w:rsidP="007354DF">
          <w:pPr>
            <w:spacing w:line="235" w:lineRule="auto"/>
            <w:rPr>
              <w:noProof/>
            </w:rPr>
          </w:pPr>
        </w:p>
        <w:p w14:paraId="318C3065" w14:textId="22F0B475" w:rsidR="00045BE2" w:rsidRPr="00593E6C" w:rsidRDefault="00045BE2" w:rsidP="007354DF">
          <w:pPr>
            <w:pStyle w:val="11"/>
            <w:tabs>
              <w:tab w:val="right" w:leader="dot" w:pos="9629"/>
            </w:tabs>
            <w:spacing w:line="235" w:lineRule="auto"/>
            <w:jc w:val="center"/>
            <w:rPr>
              <w:rFonts w:asciiTheme="minorHAnsi" w:hAnsiTheme="minorHAnsi" w:cstheme="minorBidi"/>
              <w:caps w:val="0"/>
              <w:noProof/>
              <w:spacing w:val="0"/>
              <w:kern w:val="2"/>
              <w:sz w:val="22"/>
              <w:szCs w:val="22"/>
              <w14:ligatures w14:val="standardContextual"/>
            </w:rPr>
          </w:pPr>
          <w:hyperlink w:anchor="_Toc134305822" w:history="1">
            <w:r w:rsidRPr="00593E6C">
              <w:rPr>
                <w:rStyle w:val="af2"/>
                <w:noProof/>
                <w:color w:val="auto"/>
              </w:rPr>
              <w:t>КУЛЬТУРОЛОГИЯ,</w:t>
            </w:r>
            <w:r w:rsidR="005272D6">
              <w:rPr>
                <w:rStyle w:val="af2"/>
                <w:noProof/>
                <w:color w:val="auto"/>
              </w:rPr>
              <w:br/>
            </w:r>
            <w:r w:rsidRPr="00593E6C">
              <w:rPr>
                <w:rStyle w:val="af2"/>
                <w:noProof/>
                <w:color w:val="auto"/>
              </w:rPr>
              <w:t>ИСКУССТВОВЕДЕНИЕ, ДИЗАЙН</w:t>
            </w:r>
          </w:hyperlink>
        </w:p>
        <w:p w14:paraId="1363B77B" w14:textId="524286B4" w:rsidR="00045BE2" w:rsidRPr="00593E6C" w:rsidRDefault="00045BE2" w:rsidP="007354DF">
          <w:pPr>
            <w:spacing w:after="0" w:line="235" w:lineRule="auto"/>
            <w:rPr>
              <w:rFonts w:ascii="PT Serif" w:eastAsia="Calibri" w:hAnsi="PT Serif" w:cs="Times New Roman"/>
              <w:b/>
              <w:noProof/>
            </w:rPr>
          </w:pPr>
          <w:r w:rsidRPr="00593E6C">
            <w:rPr>
              <w:rFonts w:ascii="PT Serif" w:eastAsia="Calibri" w:hAnsi="PT Serif" w:cs="Times New Roman"/>
              <w:b/>
              <w:noProof/>
            </w:rPr>
            <w:t>Малышев В</w:t>
          </w:r>
          <w:r w:rsidR="005E592C" w:rsidRPr="00593E6C">
            <w:rPr>
              <w:rFonts w:ascii="PT Serif" w:eastAsia="Calibri" w:hAnsi="PT Serif" w:cs="Times New Roman"/>
              <w:b/>
              <w:noProof/>
            </w:rPr>
            <w:t>.</w:t>
          </w:r>
          <w:r w:rsidRPr="00593E6C">
            <w:rPr>
              <w:rFonts w:ascii="PT Serif" w:eastAsia="Calibri" w:hAnsi="PT Serif" w:cs="Times New Roman"/>
              <w:b/>
              <w:noProof/>
            </w:rPr>
            <w:t>А</w:t>
          </w:r>
          <w:r w:rsidR="005E592C" w:rsidRPr="00593E6C">
            <w:rPr>
              <w:rFonts w:ascii="PT Serif" w:eastAsia="Calibri" w:hAnsi="PT Serif" w:cs="Times New Roman"/>
              <w:b/>
              <w:noProof/>
            </w:rPr>
            <w:t>.</w:t>
          </w:r>
        </w:p>
        <w:p w14:paraId="6A296E54" w14:textId="215455A8" w:rsidR="00045BE2" w:rsidRPr="00593E6C" w:rsidRDefault="00045BE2" w:rsidP="007354DF">
          <w:pPr>
            <w:pStyle w:val="25"/>
            <w:spacing w:line="235" w:lineRule="auto"/>
            <w:rPr>
              <w:rFonts w:asciiTheme="minorHAnsi" w:eastAsiaTheme="minorEastAsia" w:hAnsiTheme="minorHAnsi" w:cstheme="minorBidi"/>
              <w:kern w:val="2"/>
              <w:sz w:val="22"/>
              <w:szCs w:val="22"/>
              <w:lang w:eastAsia="ru-RU"/>
              <w14:ligatures w14:val="standardContextual"/>
            </w:rPr>
          </w:pPr>
          <w:hyperlink w:anchor="_Toc134305823" w:history="1">
            <w:r w:rsidRPr="00593E6C">
              <w:rPr>
                <w:rStyle w:val="af2"/>
                <w:rFonts w:eastAsia="Calibri"/>
                <w:color w:val="auto"/>
              </w:rPr>
              <w:t>СРАВНИТЕЛЬНЫЙ АНАЛИЗ ХУДОЖЕСТВЕННОЙ СТИЛИЗАЦИИ ФЛОРЫ И ФАУНЫ В КОСТОРЕЗНОМ ИСКУССТВЕ НА ПРИМЕРЕ ИЗДЕЛИЙ ТРАДИЦИОННЫХ ЦЕНТРОВ РОССИИ (ХОЛМОГОРЫ) И КИТАЯ (ПЕКИН)</w:t>
            </w:r>
            <w:r w:rsidRPr="00593E6C">
              <w:rPr>
                <w:webHidden/>
              </w:rPr>
              <w:tab/>
            </w:r>
            <w:r w:rsidRPr="00593E6C">
              <w:rPr>
                <w:webHidden/>
              </w:rPr>
              <w:fldChar w:fldCharType="begin"/>
            </w:r>
            <w:r w:rsidRPr="00593E6C">
              <w:rPr>
                <w:webHidden/>
              </w:rPr>
              <w:instrText xml:space="preserve"> PAGEREF _Toc134305823 \h </w:instrText>
            </w:r>
            <w:r w:rsidRPr="00593E6C">
              <w:rPr>
                <w:webHidden/>
              </w:rPr>
            </w:r>
            <w:r w:rsidRPr="00593E6C">
              <w:rPr>
                <w:webHidden/>
              </w:rPr>
              <w:fldChar w:fldCharType="separate"/>
            </w:r>
            <w:r w:rsidR="00BA7197">
              <w:rPr>
                <w:webHidden/>
              </w:rPr>
              <w:t>20</w:t>
            </w:r>
            <w:r w:rsidRPr="00593E6C">
              <w:rPr>
                <w:webHidden/>
              </w:rPr>
              <w:fldChar w:fldCharType="end"/>
            </w:r>
          </w:hyperlink>
        </w:p>
        <w:p w14:paraId="2B7F65C7" w14:textId="43F3CCDA" w:rsidR="00045BE2" w:rsidRPr="00593E6C" w:rsidRDefault="00045BE2" w:rsidP="007354DF">
          <w:pPr>
            <w:spacing w:after="0" w:line="235" w:lineRule="auto"/>
            <w:rPr>
              <w:rFonts w:ascii="PT Serif" w:eastAsia="Calibri" w:hAnsi="PT Serif" w:cs="Times New Roman"/>
              <w:b/>
              <w:bCs/>
              <w:iCs/>
              <w:noProof/>
            </w:rPr>
          </w:pPr>
          <w:r w:rsidRPr="00593E6C">
            <w:rPr>
              <w:rFonts w:ascii="PT Serif" w:eastAsia="Calibri" w:hAnsi="PT Serif" w:cs="Times New Roman"/>
              <w:b/>
              <w:bCs/>
              <w:iCs/>
              <w:noProof/>
            </w:rPr>
            <w:t>Щулина Е</w:t>
          </w:r>
          <w:r w:rsidR="005E592C" w:rsidRPr="00593E6C">
            <w:rPr>
              <w:rFonts w:ascii="PT Serif" w:eastAsia="Calibri" w:hAnsi="PT Serif" w:cs="Times New Roman"/>
              <w:b/>
              <w:bCs/>
              <w:iCs/>
              <w:noProof/>
            </w:rPr>
            <w:t>.</w:t>
          </w:r>
          <w:r w:rsidRPr="00593E6C">
            <w:rPr>
              <w:rFonts w:ascii="PT Serif" w:eastAsia="Calibri" w:hAnsi="PT Serif" w:cs="Times New Roman"/>
              <w:b/>
              <w:bCs/>
              <w:iCs/>
              <w:noProof/>
            </w:rPr>
            <w:t>В</w:t>
          </w:r>
          <w:r w:rsidR="005E592C" w:rsidRPr="00593E6C">
            <w:rPr>
              <w:rFonts w:ascii="PT Serif" w:eastAsia="Calibri" w:hAnsi="PT Serif" w:cs="Times New Roman"/>
              <w:b/>
              <w:bCs/>
              <w:iCs/>
              <w:noProof/>
            </w:rPr>
            <w:t>.</w:t>
          </w:r>
        </w:p>
        <w:p w14:paraId="527A6BF9" w14:textId="75644CFC" w:rsidR="00045BE2" w:rsidRPr="00593E6C" w:rsidRDefault="00045BE2" w:rsidP="007354DF">
          <w:pPr>
            <w:pStyle w:val="25"/>
            <w:spacing w:line="235" w:lineRule="auto"/>
            <w:rPr>
              <w:rStyle w:val="af2"/>
              <w:color w:val="auto"/>
            </w:rPr>
          </w:pPr>
          <w:hyperlink w:anchor="_Toc134305824" w:history="1">
            <w:r w:rsidRPr="00593E6C">
              <w:rPr>
                <w:rStyle w:val="af2"/>
                <w:rFonts w:eastAsia="Calibri"/>
                <w:color w:val="auto"/>
              </w:rPr>
              <w:t>ОБРАЗ В.И. ЛЕНИНА И ЕГО ЗНАЧЕНИЕ В РАЗВИТИИ МОНУМЕНТАЛЬНОГО ИСКУССТВА ГОРОДА</w:t>
            </w:r>
            <w:r w:rsidRPr="00593E6C">
              <w:rPr>
                <w:webHidden/>
              </w:rPr>
              <w:tab/>
            </w:r>
            <w:r w:rsidRPr="00593E6C">
              <w:rPr>
                <w:webHidden/>
              </w:rPr>
              <w:fldChar w:fldCharType="begin"/>
            </w:r>
            <w:r w:rsidRPr="00593E6C">
              <w:rPr>
                <w:webHidden/>
              </w:rPr>
              <w:instrText xml:space="preserve"> PAGEREF _Toc134305824 \h </w:instrText>
            </w:r>
            <w:r w:rsidRPr="00593E6C">
              <w:rPr>
                <w:webHidden/>
              </w:rPr>
            </w:r>
            <w:r w:rsidRPr="00593E6C">
              <w:rPr>
                <w:webHidden/>
              </w:rPr>
              <w:fldChar w:fldCharType="separate"/>
            </w:r>
            <w:r w:rsidR="00BA7197">
              <w:rPr>
                <w:webHidden/>
              </w:rPr>
              <w:t>27</w:t>
            </w:r>
            <w:r w:rsidRPr="00593E6C">
              <w:rPr>
                <w:webHidden/>
              </w:rPr>
              <w:fldChar w:fldCharType="end"/>
            </w:r>
          </w:hyperlink>
        </w:p>
        <w:p w14:paraId="457CC90C" w14:textId="77777777" w:rsidR="005E592C" w:rsidRPr="00593E6C" w:rsidRDefault="005E592C" w:rsidP="007354DF">
          <w:pPr>
            <w:spacing w:line="235" w:lineRule="auto"/>
            <w:rPr>
              <w:noProof/>
            </w:rPr>
          </w:pPr>
        </w:p>
        <w:p w14:paraId="3D8D1908" w14:textId="553D3F67" w:rsidR="00045BE2" w:rsidRPr="00593E6C" w:rsidRDefault="00045BE2" w:rsidP="007354DF">
          <w:pPr>
            <w:pStyle w:val="11"/>
            <w:tabs>
              <w:tab w:val="right" w:leader="dot" w:pos="9629"/>
            </w:tabs>
            <w:spacing w:line="235" w:lineRule="auto"/>
            <w:jc w:val="center"/>
            <w:rPr>
              <w:rFonts w:asciiTheme="minorHAnsi" w:hAnsiTheme="minorHAnsi" w:cstheme="minorBidi"/>
              <w:caps w:val="0"/>
              <w:noProof/>
              <w:spacing w:val="0"/>
              <w:kern w:val="2"/>
              <w:sz w:val="22"/>
              <w:szCs w:val="22"/>
              <w14:ligatures w14:val="standardContextual"/>
            </w:rPr>
          </w:pPr>
          <w:hyperlink w:anchor="_Toc134305825" w:history="1">
            <w:r w:rsidRPr="00593E6C">
              <w:rPr>
                <w:rStyle w:val="af2"/>
                <w:noProof/>
                <w:color w:val="auto"/>
              </w:rPr>
              <w:t>ПОЛИТОЛОГИЯ</w:t>
            </w:r>
          </w:hyperlink>
        </w:p>
        <w:p w14:paraId="7076EBDE" w14:textId="77777777" w:rsidR="00045BE2" w:rsidRPr="00593E6C" w:rsidRDefault="00045BE2" w:rsidP="007354DF">
          <w:pPr>
            <w:spacing w:after="0" w:line="235" w:lineRule="auto"/>
            <w:rPr>
              <w:rFonts w:ascii="PT Serif" w:eastAsia="Times New Roman" w:hAnsi="PT Serif" w:cs="Times New Roman"/>
              <w:b/>
              <w:iCs/>
              <w:noProof/>
              <w:lang w:val="en-US" w:eastAsia="ru-RU"/>
            </w:rPr>
          </w:pPr>
          <w:r w:rsidRPr="00593E6C">
            <w:rPr>
              <w:rFonts w:ascii="PT Serif" w:eastAsia="Times New Roman" w:hAnsi="PT Serif" w:cs="Times New Roman"/>
              <w:b/>
              <w:iCs/>
              <w:noProof/>
              <w:lang w:val="en-US" w:eastAsia="ru-RU"/>
            </w:rPr>
            <w:t>Vinicio Xavier Medina Gonzalez</w:t>
          </w:r>
        </w:p>
        <w:p w14:paraId="69061F1F" w14:textId="6DEA22A4" w:rsidR="00045BE2" w:rsidRPr="00593E6C" w:rsidRDefault="00045BE2" w:rsidP="007354DF">
          <w:pPr>
            <w:pStyle w:val="25"/>
            <w:spacing w:line="235" w:lineRule="auto"/>
            <w:rPr>
              <w:rStyle w:val="af2"/>
              <w:color w:val="auto"/>
            </w:rPr>
          </w:pPr>
          <w:hyperlink w:anchor="_Toc134305826" w:history="1">
            <w:r w:rsidRPr="00593E6C">
              <w:rPr>
                <w:rStyle w:val="af2"/>
                <w:rFonts w:eastAsia="Times New Roman"/>
                <w:color w:val="auto"/>
                <w:shd w:val="clear" w:color="auto" w:fill="FFFFFF"/>
                <w:lang w:val="en-US"/>
              </w:rPr>
              <w:t xml:space="preserve">THE MAIN VECTORS OF EDUCATIONAL COOPERATION BETWEEN RUSSIA </w:t>
            </w:r>
            <w:r w:rsidR="007354DF">
              <w:rPr>
                <w:rStyle w:val="af2"/>
                <w:rFonts w:eastAsia="Times New Roman"/>
                <w:color w:val="auto"/>
                <w:shd w:val="clear" w:color="auto" w:fill="FFFFFF"/>
              </w:rPr>
              <w:br/>
            </w:r>
            <w:r w:rsidRPr="00593E6C">
              <w:rPr>
                <w:rStyle w:val="af2"/>
                <w:rFonts w:eastAsia="Times New Roman"/>
                <w:color w:val="auto"/>
                <w:shd w:val="clear" w:color="auto" w:fill="FFFFFF"/>
                <w:lang w:val="en-US"/>
              </w:rPr>
              <w:t>AND ECUADOR</w:t>
            </w:r>
            <w:r w:rsidRPr="00593E6C">
              <w:rPr>
                <w:webHidden/>
              </w:rPr>
              <w:tab/>
            </w:r>
            <w:r w:rsidRPr="00593E6C">
              <w:rPr>
                <w:webHidden/>
              </w:rPr>
              <w:fldChar w:fldCharType="begin"/>
            </w:r>
            <w:r w:rsidRPr="00593E6C">
              <w:rPr>
                <w:webHidden/>
              </w:rPr>
              <w:instrText xml:space="preserve"> PAGEREF _Toc134305826 \h </w:instrText>
            </w:r>
            <w:r w:rsidRPr="00593E6C">
              <w:rPr>
                <w:webHidden/>
              </w:rPr>
            </w:r>
            <w:r w:rsidRPr="00593E6C">
              <w:rPr>
                <w:webHidden/>
              </w:rPr>
              <w:fldChar w:fldCharType="separate"/>
            </w:r>
            <w:r w:rsidR="00BA7197">
              <w:rPr>
                <w:webHidden/>
              </w:rPr>
              <w:t>30</w:t>
            </w:r>
            <w:r w:rsidRPr="00593E6C">
              <w:rPr>
                <w:webHidden/>
              </w:rPr>
              <w:fldChar w:fldCharType="end"/>
            </w:r>
          </w:hyperlink>
        </w:p>
        <w:p w14:paraId="74DDDB5C" w14:textId="77777777" w:rsidR="005E592C" w:rsidRPr="00593E6C" w:rsidRDefault="005E592C" w:rsidP="007354DF">
          <w:pPr>
            <w:spacing w:line="235" w:lineRule="auto"/>
            <w:rPr>
              <w:noProof/>
            </w:rPr>
          </w:pPr>
        </w:p>
        <w:p w14:paraId="2AE4D296" w14:textId="61DD687C" w:rsidR="00045BE2" w:rsidRPr="00593E6C" w:rsidRDefault="00045BE2" w:rsidP="007354DF">
          <w:pPr>
            <w:pStyle w:val="11"/>
            <w:tabs>
              <w:tab w:val="right" w:leader="dot" w:pos="9629"/>
            </w:tabs>
            <w:spacing w:line="235" w:lineRule="auto"/>
            <w:jc w:val="center"/>
            <w:rPr>
              <w:rFonts w:asciiTheme="minorHAnsi" w:hAnsiTheme="minorHAnsi" w:cstheme="minorBidi"/>
              <w:caps w:val="0"/>
              <w:noProof/>
              <w:spacing w:val="0"/>
              <w:kern w:val="2"/>
              <w:sz w:val="22"/>
              <w:szCs w:val="22"/>
              <w14:ligatures w14:val="standardContextual"/>
            </w:rPr>
          </w:pPr>
          <w:hyperlink w:anchor="_Toc134305827" w:history="1">
            <w:r w:rsidRPr="00593E6C">
              <w:rPr>
                <w:rStyle w:val="af2"/>
                <w:noProof/>
                <w:color w:val="auto"/>
              </w:rPr>
              <w:t>ЮРИСПРУДЕНЦИЯ</w:t>
            </w:r>
          </w:hyperlink>
        </w:p>
        <w:p w14:paraId="6AD51A8E" w14:textId="0BB49841" w:rsidR="00045BE2" w:rsidRPr="00593E6C" w:rsidRDefault="00045BE2" w:rsidP="007354DF">
          <w:pPr>
            <w:spacing w:after="0" w:line="235" w:lineRule="auto"/>
            <w:rPr>
              <w:rFonts w:ascii="PT Serif" w:eastAsia="Calibri" w:hAnsi="PT Serif" w:cs="Times New Roman"/>
              <w:b/>
              <w:noProof/>
            </w:rPr>
          </w:pPr>
          <w:r w:rsidRPr="00593E6C">
            <w:rPr>
              <w:rFonts w:ascii="PT Serif" w:eastAsia="Calibri" w:hAnsi="PT Serif" w:cs="Times New Roman"/>
              <w:b/>
              <w:noProof/>
            </w:rPr>
            <w:t>Большакова Ю</w:t>
          </w:r>
          <w:r w:rsidR="005E592C" w:rsidRPr="00593E6C">
            <w:rPr>
              <w:rFonts w:ascii="PT Serif" w:eastAsia="Calibri" w:hAnsi="PT Serif" w:cs="Times New Roman"/>
              <w:b/>
              <w:noProof/>
            </w:rPr>
            <w:t>.</w:t>
          </w:r>
          <w:r w:rsidRPr="00593E6C">
            <w:rPr>
              <w:rFonts w:ascii="PT Serif" w:eastAsia="Calibri" w:hAnsi="PT Serif" w:cs="Times New Roman"/>
              <w:b/>
              <w:noProof/>
            </w:rPr>
            <w:t>О</w:t>
          </w:r>
          <w:r w:rsidR="005E592C" w:rsidRPr="00593E6C">
            <w:rPr>
              <w:rFonts w:ascii="PT Serif" w:eastAsia="Calibri" w:hAnsi="PT Serif" w:cs="Times New Roman"/>
              <w:b/>
              <w:noProof/>
            </w:rPr>
            <w:t>.</w:t>
          </w:r>
        </w:p>
        <w:p w14:paraId="276F94AB" w14:textId="0E19AB71" w:rsidR="00045BE2" w:rsidRPr="00593E6C" w:rsidRDefault="00045BE2" w:rsidP="007354DF">
          <w:pPr>
            <w:pStyle w:val="25"/>
            <w:spacing w:line="235" w:lineRule="auto"/>
            <w:rPr>
              <w:rFonts w:asciiTheme="minorHAnsi" w:eastAsiaTheme="minorEastAsia" w:hAnsiTheme="minorHAnsi" w:cstheme="minorBidi"/>
              <w:kern w:val="2"/>
              <w:sz w:val="22"/>
              <w:szCs w:val="22"/>
              <w:lang w:eastAsia="ru-RU"/>
              <w14:ligatures w14:val="standardContextual"/>
            </w:rPr>
          </w:pPr>
          <w:hyperlink w:anchor="_Toc134305828" w:history="1">
            <w:r w:rsidRPr="00593E6C">
              <w:rPr>
                <w:rStyle w:val="af2"/>
                <w:rFonts w:eastAsia="Calibri"/>
                <w:color w:val="auto"/>
              </w:rPr>
              <w:t xml:space="preserve">ПРОБЛЕМЫ ФИНАНСОВО-ПРАВОВОГО РЕГУЛИРОВАНИЯ ЦИФРОВОЙ ВАЛЮТЫ </w:t>
            </w:r>
            <w:r w:rsidR="00854614">
              <w:rPr>
                <w:rStyle w:val="af2"/>
                <w:rFonts w:eastAsia="Calibri"/>
                <w:color w:val="auto"/>
              </w:rPr>
              <w:br/>
            </w:r>
            <w:r w:rsidRPr="00593E6C">
              <w:rPr>
                <w:rStyle w:val="af2"/>
                <w:rFonts w:eastAsia="Calibri"/>
                <w:color w:val="auto"/>
              </w:rPr>
              <w:t>В ДЕНЕЖНОЙ СИСТЕМЕ РОССИЙСКОЙ ФЕДЕРАЦИИ</w:t>
            </w:r>
            <w:r w:rsidRPr="00593E6C">
              <w:rPr>
                <w:webHidden/>
              </w:rPr>
              <w:tab/>
            </w:r>
            <w:r w:rsidRPr="00593E6C">
              <w:rPr>
                <w:webHidden/>
              </w:rPr>
              <w:fldChar w:fldCharType="begin"/>
            </w:r>
            <w:r w:rsidRPr="00593E6C">
              <w:rPr>
                <w:webHidden/>
              </w:rPr>
              <w:instrText xml:space="preserve"> PAGEREF _Toc134305828 \h </w:instrText>
            </w:r>
            <w:r w:rsidRPr="00593E6C">
              <w:rPr>
                <w:webHidden/>
              </w:rPr>
            </w:r>
            <w:r w:rsidRPr="00593E6C">
              <w:rPr>
                <w:webHidden/>
              </w:rPr>
              <w:fldChar w:fldCharType="separate"/>
            </w:r>
            <w:r w:rsidR="00BA7197">
              <w:rPr>
                <w:webHidden/>
              </w:rPr>
              <w:t>35</w:t>
            </w:r>
            <w:r w:rsidRPr="00593E6C">
              <w:rPr>
                <w:webHidden/>
              </w:rPr>
              <w:fldChar w:fldCharType="end"/>
            </w:r>
          </w:hyperlink>
        </w:p>
        <w:p w14:paraId="71DE54DB" w14:textId="3DB9A591" w:rsidR="00045BE2" w:rsidRPr="00593E6C" w:rsidRDefault="00045BE2" w:rsidP="007354DF">
          <w:pPr>
            <w:spacing w:after="0" w:line="235" w:lineRule="auto"/>
            <w:rPr>
              <w:rFonts w:ascii="PT Serif" w:eastAsia="Calibri" w:hAnsi="PT Serif" w:cs="Times New Roman"/>
              <w:b/>
              <w:bCs/>
              <w:noProof/>
            </w:rPr>
          </w:pPr>
          <w:r w:rsidRPr="00593E6C">
            <w:rPr>
              <w:rFonts w:ascii="PT Serif" w:eastAsia="Calibri" w:hAnsi="PT Serif" w:cs="Times New Roman"/>
              <w:b/>
              <w:bCs/>
              <w:noProof/>
            </w:rPr>
            <w:t>Пштриков Б</w:t>
          </w:r>
          <w:r w:rsidR="005E592C" w:rsidRPr="00593E6C">
            <w:rPr>
              <w:rFonts w:ascii="PT Serif" w:eastAsia="Calibri" w:hAnsi="PT Serif" w:cs="Times New Roman"/>
              <w:b/>
              <w:bCs/>
              <w:noProof/>
            </w:rPr>
            <w:t>.</w:t>
          </w:r>
          <w:r w:rsidRPr="00593E6C">
            <w:rPr>
              <w:rFonts w:ascii="PT Serif" w:eastAsia="Calibri" w:hAnsi="PT Serif" w:cs="Times New Roman"/>
              <w:b/>
              <w:bCs/>
              <w:noProof/>
            </w:rPr>
            <w:t>В</w:t>
          </w:r>
          <w:r w:rsidR="005E592C" w:rsidRPr="00593E6C">
            <w:rPr>
              <w:rFonts w:ascii="PT Serif" w:eastAsia="Calibri" w:hAnsi="PT Serif" w:cs="Times New Roman"/>
              <w:b/>
              <w:bCs/>
              <w:noProof/>
            </w:rPr>
            <w:t>.</w:t>
          </w:r>
        </w:p>
        <w:p w14:paraId="7EA7253B" w14:textId="787925A1" w:rsidR="00045BE2" w:rsidRPr="00593E6C" w:rsidRDefault="00045BE2" w:rsidP="007354DF">
          <w:pPr>
            <w:pStyle w:val="25"/>
            <w:spacing w:line="235" w:lineRule="auto"/>
            <w:rPr>
              <w:rStyle w:val="af2"/>
              <w:color w:val="auto"/>
            </w:rPr>
          </w:pPr>
          <w:hyperlink w:anchor="_Toc134305829" w:history="1">
            <w:r w:rsidRPr="00593E6C">
              <w:rPr>
                <w:rStyle w:val="af2"/>
                <w:rFonts w:eastAsia="Calibri"/>
                <w:color w:val="auto"/>
              </w:rPr>
              <w:t xml:space="preserve">КОНСТИТУЦИОННЫЙ СУД РФ. ИСТОРИЧЕСКИЙ АСПЕКТ И МЕСТО </w:t>
            </w:r>
            <w:r w:rsidR="005272D6">
              <w:rPr>
                <w:rStyle w:val="af2"/>
                <w:rFonts w:eastAsia="Calibri"/>
                <w:color w:val="auto"/>
              </w:rPr>
              <w:br/>
            </w:r>
            <w:r w:rsidRPr="00593E6C">
              <w:rPr>
                <w:rStyle w:val="af2"/>
                <w:rFonts w:eastAsia="Calibri"/>
                <w:color w:val="auto"/>
              </w:rPr>
              <w:t>В СОВРЕМЕННОЙ ПРАВОВОЙ СИСТЕМЕ</w:t>
            </w:r>
            <w:r w:rsidRPr="00593E6C">
              <w:rPr>
                <w:webHidden/>
              </w:rPr>
              <w:tab/>
            </w:r>
            <w:r w:rsidRPr="00593E6C">
              <w:rPr>
                <w:webHidden/>
              </w:rPr>
              <w:fldChar w:fldCharType="begin"/>
            </w:r>
            <w:r w:rsidRPr="00593E6C">
              <w:rPr>
                <w:webHidden/>
              </w:rPr>
              <w:instrText xml:space="preserve"> PAGEREF _Toc134305829 \h </w:instrText>
            </w:r>
            <w:r w:rsidRPr="00593E6C">
              <w:rPr>
                <w:webHidden/>
              </w:rPr>
            </w:r>
            <w:r w:rsidRPr="00593E6C">
              <w:rPr>
                <w:webHidden/>
              </w:rPr>
              <w:fldChar w:fldCharType="separate"/>
            </w:r>
            <w:r w:rsidR="00BA7197">
              <w:rPr>
                <w:webHidden/>
              </w:rPr>
              <w:t>39</w:t>
            </w:r>
            <w:r w:rsidRPr="00593E6C">
              <w:rPr>
                <w:webHidden/>
              </w:rPr>
              <w:fldChar w:fldCharType="end"/>
            </w:r>
          </w:hyperlink>
        </w:p>
        <w:p w14:paraId="386A1411" w14:textId="520E2DFE" w:rsidR="005272D6" w:rsidRDefault="005272D6" w:rsidP="007354DF">
          <w:pPr>
            <w:spacing w:line="235" w:lineRule="auto"/>
            <w:rPr>
              <w:noProof/>
            </w:rPr>
          </w:pPr>
        </w:p>
        <w:p w14:paraId="6D4C42B7" w14:textId="5381ED28" w:rsidR="00045BE2" w:rsidRPr="00593E6C" w:rsidRDefault="00045BE2" w:rsidP="007354DF">
          <w:pPr>
            <w:pStyle w:val="11"/>
            <w:tabs>
              <w:tab w:val="right" w:leader="dot" w:pos="9629"/>
            </w:tabs>
            <w:spacing w:line="235" w:lineRule="auto"/>
            <w:jc w:val="center"/>
            <w:rPr>
              <w:rFonts w:asciiTheme="minorHAnsi" w:hAnsiTheme="minorHAnsi" w:cstheme="minorBidi"/>
              <w:caps w:val="0"/>
              <w:noProof/>
              <w:spacing w:val="0"/>
              <w:kern w:val="2"/>
              <w:sz w:val="22"/>
              <w:szCs w:val="22"/>
              <w14:ligatures w14:val="standardContextual"/>
            </w:rPr>
          </w:pPr>
          <w:hyperlink w:anchor="_Toc134305830" w:history="1">
            <w:r w:rsidRPr="00593E6C">
              <w:rPr>
                <w:rStyle w:val="af2"/>
                <w:noProof/>
                <w:color w:val="auto"/>
              </w:rPr>
              <w:t xml:space="preserve">ГОСУДАРСТВЕННОЕ И </w:t>
            </w:r>
            <w:r w:rsidR="009373CE">
              <w:rPr>
                <w:rStyle w:val="af2"/>
                <w:noProof/>
                <w:color w:val="auto"/>
              </w:rPr>
              <w:br/>
            </w:r>
            <w:r w:rsidRPr="00593E6C">
              <w:rPr>
                <w:rStyle w:val="af2"/>
                <w:noProof/>
                <w:color w:val="auto"/>
              </w:rPr>
              <w:t>МУНИЦИПАЛЬНОЕ УПРАВЛЕНИЕ</w:t>
            </w:r>
          </w:hyperlink>
        </w:p>
        <w:p w14:paraId="3223458D" w14:textId="04AD86DD" w:rsidR="00045BE2" w:rsidRPr="00593E6C" w:rsidRDefault="00045BE2" w:rsidP="007354DF">
          <w:pPr>
            <w:spacing w:after="0" w:line="235" w:lineRule="auto"/>
            <w:rPr>
              <w:rFonts w:ascii="PT Serif" w:eastAsia="Calibri" w:hAnsi="PT Serif" w:cs="Times New Roman"/>
              <w:b/>
              <w:bCs/>
              <w:noProof/>
            </w:rPr>
          </w:pPr>
          <w:r w:rsidRPr="00593E6C">
            <w:rPr>
              <w:rFonts w:ascii="PT Serif" w:eastAsia="Calibri" w:hAnsi="PT Serif" w:cs="Times New Roman"/>
              <w:b/>
              <w:bCs/>
              <w:noProof/>
            </w:rPr>
            <w:t>Арсенихин А</w:t>
          </w:r>
          <w:r w:rsidR="005E592C" w:rsidRPr="00593E6C">
            <w:rPr>
              <w:rFonts w:ascii="PT Serif" w:eastAsia="Calibri" w:hAnsi="PT Serif" w:cs="Times New Roman"/>
              <w:b/>
              <w:bCs/>
              <w:noProof/>
            </w:rPr>
            <w:t>.</w:t>
          </w:r>
          <w:r w:rsidRPr="00593E6C">
            <w:rPr>
              <w:rFonts w:ascii="PT Serif" w:eastAsia="Calibri" w:hAnsi="PT Serif" w:cs="Times New Roman"/>
              <w:b/>
              <w:bCs/>
              <w:noProof/>
            </w:rPr>
            <w:t>Р</w:t>
          </w:r>
          <w:r w:rsidR="005E592C" w:rsidRPr="00593E6C">
            <w:rPr>
              <w:rFonts w:ascii="PT Serif" w:eastAsia="Calibri" w:hAnsi="PT Serif" w:cs="Times New Roman"/>
              <w:b/>
              <w:bCs/>
              <w:noProof/>
            </w:rPr>
            <w:t>.</w:t>
          </w:r>
        </w:p>
        <w:p w14:paraId="21A8511B" w14:textId="1CECE3D0" w:rsidR="00045BE2" w:rsidRDefault="00045BE2" w:rsidP="007354DF">
          <w:pPr>
            <w:pStyle w:val="25"/>
            <w:spacing w:line="235" w:lineRule="auto"/>
          </w:pPr>
          <w:hyperlink w:anchor="_Toc134305831" w:history="1">
            <w:r w:rsidRPr="00593E6C">
              <w:rPr>
                <w:rStyle w:val="af2"/>
                <w:rFonts w:eastAsia="Calibri"/>
                <w:color w:val="auto"/>
              </w:rPr>
              <w:t>ВОВЛЕЧЕНИЕ МОЛОДЕЖИ В ДЕЯТЕЛЬНОСТЬ ОРГАНОВ МЕСТНОГО САМОУПРАВЛЕНИЯ НА ПРИМЕРЕ ГОРОДА МОСКВЫ</w:t>
            </w:r>
            <w:r w:rsidRPr="00593E6C">
              <w:rPr>
                <w:webHidden/>
              </w:rPr>
              <w:tab/>
            </w:r>
            <w:r w:rsidRPr="00593E6C">
              <w:rPr>
                <w:webHidden/>
              </w:rPr>
              <w:fldChar w:fldCharType="begin"/>
            </w:r>
            <w:r w:rsidRPr="00593E6C">
              <w:rPr>
                <w:webHidden/>
              </w:rPr>
              <w:instrText xml:space="preserve"> PAGEREF _Toc134305831 \h </w:instrText>
            </w:r>
            <w:r w:rsidRPr="00593E6C">
              <w:rPr>
                <w:webHidden/>
              </w:rPr>
            </w:r>
            <w:r w:rsidRPr="00593E6C">
              <w:rPr>
                <w:webHidden/>
              </w:rPr>
              <w:fldChar w:fldCharType="separate"/>
            </w:r>
            <w:r w:rsidR="00BA7197">
              <w:rPr>
                <w:webHidden/>
              </w:rPr>
              <w:t>42</w:t>
            </w:r>
            <w:r w:rsidRPr="00593E6C">
              <w:rPr>
                <w:webHidden/>
              </w:rPr>
              <w:fldChar w:fldCharType="end"/>
            </w:r>
          </w:hyperlink>
        </w:p>
        <w:p w14:paraId="021C876B" w14:textId="77777777" w:rsidR="005272D6" w:rsidRDefault="005272D6" w:rsidP="007354DF">
          <w:pPr>
            <w:spacing w:line="235" w:lineRule="auto"/>
            <w:rPr>
              <w:noProof/>
            </w:rPr>
          </w:pPr>
        </w:p>
        <w:p w14:paraId="486070D9" w14:textId="77777777" w:rsidR="007354DF" w:rsidRDefault="007354DF" w:rsidP="007354DF">
          <w:pPr>
            <w:spacing w:line="235" w:lineRule="auto"/>
            <w:rPr>
              <w:noProof/>
            </w:rPr>
          </w:pPr>
        </w:p>
        <w:p w14:paraId="170AC91C" w14:textId="77777777" w:rsidR="007354DF" w:rsidRPr="005272D6" w:rsidRDefault="007354DF" w:rsidP="007354DF">
          <w:pPr>
            <w:spacing w:line="235" w:lineRule="auto"/>
            <w:rPr>
              <w:noProof/>
            </w:rPr>
          </w:pPr>
        </w:p>
        <w:p w14:paraId="513C3E91" w14:textId="1A64B9EF" w:rsidR="00045BE2" w:rsidRPr="00593E6C" w:rsidRDefault="00045BE2" w:rsidP="007354DF">
          <w:pPr>
            <w:pStyle w:val="11"/>
            <w:tabs>
              <w:tab w:val="right" w:leader="dot" w:pos="9629"/>
            </w:tabs>
            <w:spacing w:line="235" w:lineRule="auto"/>
            <w:jc w:val="center"/>
            <w:rPr>
              <w:rFonts w:asciiTheme="minorHAnsi" w:hAnsiTheme="minorHAnsi" w:cstheme="minorBidi"/>
              <w:caps w:val="0"/>
              <w:noProof/>
              <w:spacing w:val="0"/>
              <w:kern w:val="2"/>
              <w:sz w:val="22"/>
              <w:szCs w:val="22"/>
              <w14:ligatures w14:val="standardContextual"/>
            </w:rPr>
          </w:pPr>
          <w:hyperlink w:anchor="_Toc134305832" w:history="1">
            <w:r w:rsidRPr="00593E6C">
              <w:rPr>
                <w:rStyle w:val="af2"/>
                <w:noProof/>
                <w:color w:val="auto"/>
              </w:rPr>
              <w:t>ЭКОНОМИКА И УПРАВЛЕНИЕ</w:t>
            </w:r>
          </w:hyperlink>
        </w:p>
        <w:p w14:paraId="71809440" w14:textId="63F8B2EE" w:rsidR="00045BE2" w:rsidRPr="00593E6C" w:rsidRDefault="00045BE2" w:rsidP="007354DF">
          <w:pPr>
            <w:spacing w:after="0" w:line="235" w:lineRule="auto"/>
            <w:rPr>
              <w:rFonts w:ascii="PT Serif" w:eastAsia="Times New Roman" w:hAnsi="PT Serif" w:cs="Times New Roman"/>
              <w:b/>
              <w:bCs/>
              <w:noProof/>
              <w:kern w:val="2"/>
              <w:lang w:eastAsia="ru-RU"/>
              <w14:ligatures w14:val="standardContextual"/>
            </w:rPr>
          </w:pPr>
          <w:r w:rsidRPr="00593E6C">
            <w:rPr>
              <w:rFonts w:ascii="PT Serif" w:eastAsia="Times New Roman" w:hAnsi="PT Serif" w:cs="Times New Roman"/>
              <w:b/>
              <w:bCs/>
              <w:noProof/>
              <w:kern w:val="2"/>
              <w:lang w:eastAsia="ru-RU"/>
              <w14:ligatures w14:val="standardContextual"/>
            </w:rPr>
            <w:t>Азизов О</w:t>
          </w:r>
          <w:r w:rsidR="005E592C" w:rsidRPr="00593E6C">
            <w:rPr>
              <w:rFonts w:ascii="PT Serif" w:eastAsia="Times New Roman" w:hAnsi="PT Serif" w:cs="Times New Roman"/>
              <w:b/>
              <w:bCs/>
              <w:noProof/>
              <w:kern w:val="2"/>
              <w:lang w:eastAsia="ru-RU"/>
              <w14:ligatures w14:val="standardContextual"/>
            </w:rPr>
            <w:t>.</w:t>
          </w:r>
          <w:r w:rsidRPr="00593E6C">
            <w:rPr>
              <w:rFonts w:ascii="PT Serif" w:eastAsia="Times New Roman" w:hAnsi="PT Serif" w:cs="Times New Roman"/>
              <w:b/>
              <w:bCs/>
              <w:noProof/>
              <w:kern w:val="2"/>
              <w:lang w:eastAsia="ru-RU"/>
              <w14:ligatures w14:val="standardContextual"/>
            </w:rPr>
            <w:t>Д</w:t>
          </w:r>
          <w:r w:rsidR="005E592C" w:rsidRPr="00593E6C">
            <w:rPr>
              <w:rFonts w:ascii="PT Serif" w:eastAsia="Times New Roman" w:hAnsi="PT Serif" w:cs="Times New Roman"/>
              <w:b/>
              <w:bCs/>
              <w:noProof/>
              <w:kern w:val="2"/>
              <w:lang w:eastAsia="ru-RU"/>
              <w14:ligatures w14:val="standardContextual"/>
            </w:rPr>
            <w:t>.</w:t>
          </w:r>
        </w:p>
        <w:p w14:paraId="0F391EA4" w14:textId="73CD2DE1" w:rsidR="00045BE2" w:rsidRPr="00593E6C" w:rsidRDefault="00045BE2" w:rsidP="007354DF">
          <w:pPr>
            <w:pStyle w:val="25"/>
            <w:spacing w:line="235" w:lineRule="auto"/>
            <w:rPr>
              <w:rFonts w:asciiTheme="minorHAnsi" w:eastAsiaTheme="minorEastAsia" w:hAnsiTheme="minorHAnsi" w:cstheme="minorBidi"/>
              <w:kern w:val="2"/>
              <w:sz w:val="22"/>
              <w:szCs w:val="22"/>
              <w:lang w:eastAsia="ru-RU"/>
              <w14:ligatures w14:val="standardContextual"/>
            </w:rPr>
          </w:pPr>
          <w:hyperlink w:anchor="_Toc134305833" w:history="1">
            <w:r w:rsidRPr="00593E6C">
              <w:rPr>
                <w:rStyle w:val="af2"/>
                <w:rFonts w:eastAsia="Times New Roman"/>
                <w:color w:val="auto"/>
              </w:rPr>
              <w:t xml:space="preserve">СВОЕВРЕМЕННЫЙ АНАЛИЗ ФИНАНСОВОГО СОСТОЯНИЯ ПРЕДПРИЯТИЯ </w:t>
            </w:r>
            <w:r w:rsidR="007354DF">
              <w:rPr>
                <w:rStyle w:val="af2"/>
                <w:rFonts w:eastAsia="Times New Roman"/>
                <w:color w:val="auto"/>
              </w:rPr>
              <w:br/>
            </w:r>
            <w:r w:rsidRPr="00593E6C">
              <w:rPr>
                <w:rStyle w:val="af2"/>
                <w:rFonts w:eastAsia="Times New Roman"/>
                <w:color w:val="auto"/>
              </w:rPr>
              <w:t>КАК ИНСТРУМЕНТ ПРОФИЛАКТИКИ БАНКРОТСТВА</w:t>
            </w:r>
            <w:r w:rsidRPr="00593E6C">
              <w:rPr>
                <w:webHidden/>
              </w:rPr>
              <w:tab/>
            </w:r>
            <w:r w:rsidRPr="00593E6C">
              <w:rPr>
                <w:webHidden/>
              </w:rPr>
              <w:fldChar w:fldCharType="begin"/>
            </w:r>
            <w:r w:rsidRPr="00593E6C">
              <w:rPr>
                <w:webHidden/>
              </w:rPr>
              <w:instrText xml:space="preserve"> PAGEREF _Toc134305833 \h </w:instrText>
            </w:r>
            <w:r w:rsidRPr="00593E6C">
              <w:rPr>
                <w:webHidden/>
              </w:rPr>
            </w:r>
            <w:r w:rsidRPr="00593E6C">
              <w:rPr>
                <w:webHidden/>
              </w:rPr>
              <w:fldChar w:fldCharType="separate"/>
            </w:r>
            <w:r w:rsidR="00BA7197">
              <w:rPr>
                <w:webHidden/>
              </w:rPr>
              <w:t>46</w:t>
            </w:r>
            <w:r w:rsidRPr="00593E6C">
              <w:rPr>
                <w:webHidden/>
              </w:rPr>
              <w:fldChar w:fldCharType="end"/>
            </w:r>
          </w:hyperlink>
        </w:p>
        <w:p w14:paraId="7F054225" w14:textId="48818E06" w:rsidR="00045BE2" w:rsidRPr="00593E6C" w:rsidRDefault="00045BE2" w:rsidP="007354DF">
          <w:pPr>
            <w:spacing w:after="0" w:line="235" w:lineRule="auto"/>
            <w:rPr>
              <w:rFonts w:ascii="PT Serif" w:eastAsia="Times New Roman" w:hAnsi="PT Serif" w:cs="Times New Roman"/>
              <w:b/>
              <w:bCs/>
              <w:noProof/>
              <w:lang w:eastAsia="ru-RU"/>
            </w:rPr>
          </w:pPr>
          <w:r w:rsidRPr="00593E6C">
            <w:rPr>
              <w:rFonts w:ascii="PT Serif" w:eastAsia="Times New Roman" w:hAnsi="PT Serif" w:cs="Times New Roman"/>
              <w:b/>
              <w:bCs/>
              <w:noProof/>
              <w:lang w:eastAsia="ru-RU"/>
            </w:rPr>
            <w:t>Долгобородова Д</w:t>
          </w:r>
          <w:r w:rsidR="005E592C" w:rsidRPr="00593E6C">
            <w:rPr>
              <w:rFonts w:ascii="PT Serif" w:eastAsia="Times New Roman" w:hAnsi="PT Serif" w:cs="Times New Roman"/>
              <w:b/>
              <w:bCs/>
              <w:noProof/>
              <w:lang w:eastAsia="ru-RU"/>
            </w:rPr>
            <w:t>.</w:t>
          </w:r>
          <w:r w:rsidRPr="00593E6C">
            <w:rPr>
              <w:rFonts w:ascii="PT Serif" w:eastAsia="Times New Roman" w:hAnsi="PT Serif" w:cs="Times New Roman"/>
              <w:b/>
              <w:bCs/>
              <w:noProof/>
              <w:lang w:eastAsia="ru-RU"/>
            </w:rPr>
            <w:t>Д</w:t>
          </w:r>
          <w:r w:rsidR="005E592C" w:rsidRPr="00593E6C">
            <w:rPr>
              <w:rFonts w:ascii="PT Serif" w:eastAsia="Times New Roman" w:hAnsi="PT Serif" w:cs="Times New Roman"/>
              <w:b/>
              <w:bCs/>
              <w:noProof/>
              <w:lang w:eastAsia="ru-RU"/>
            </w:rPr>
            <w:t xml:space="preserve">., </w:t>
          </w:r>
          <w:r w:rsidRPr="00593E6C">
            <w:rPr>
              <w:rFonts w:ascii="PT Serif" w:eastAsia="Times New Roman" w:hAnsi="PT Serif" w:cs="Times New Roman"/>
              <w:b/>
              <w:bCs/>
              <w:noProof/>
              <w:lang w:eastAsia="ru-RU"/>
            </w:rPr>
            <w:t>Иванова С</w:t>
          </w:r>
          <w:r w:rsidR="005E592C" w:rsidRPr="00593E6C">
            <w:rPr>
              <w:rFonts w:ascii="PT Serif" w:eastAsia="Times New Roman" w:hAnsi="PT Serif" w:cs="Times New Roman"/>
              <w:b/>
              <w:bCs/>
              <w:noProof/>
              <w:lang w:eastAsia="ru-RU"/>
            </w:rPr>
            <w:t>.</w:t>
          </w:r>
          <w:r w:rsidRPr="00593E6C">
            <w:rPr>
              <w:rFonts w:ascii="PT Serif" w:eastAsia="Times New Roman" w:hAnsi="PT Serif" w:cs="Times New Roman"/>
              <w:b/>
              <w:bCs/>
              <w:noProof/>
              <w:lang w:eastAsia="ru-RU"/>
            </w:rPr>
            <w:t>И</w:t>
          </w:r>
          <w:r w:rsidR="005E592C" w:rsidRPr="00593E6C">
            <w:rPr>
              <w:rFonts w:ascii="PT Serif" w:eastAsia="Times New Roman" w:hAnsi="PT Serif" w:cs="Times New Roman"/>
              <w:b/>
              <w:bCs/>
              <w:noProof/>
              <w:lang w:eastAsia="ru-RU"/>
            </w:rPr>
            <w:t>.</w:t>
          </w:r>
        </w:p>
        <w:p w14:paraId="1D592484" w14:textId="62882C06" w:rsidR="00045BE2" w:rsidRPr="00593E6C" w:rsidRDefault="00045BE2" w:rsidP="007354DF">
          <w:pPr>
            <w:pStyle w:val="25"/>
            <w:spacing w:line="235" w:lineRule="auto"/>
            <w:rPr>
              <w:rFonts w:asciiTheme="minorHAnsi" w:eastAsiaTheme="minorEastAsia" w:hAnsiTheme="minorHAnsi" w:cstheme="minorBidi"/>
              <w:kern w:val="2"/>
              <w:sz w:val="22"/>
              <w:szCs w:val="22"/>
              <w:lang w:eastAsia="ru-RU"/>
              <w14:ligatures w14:val="standardContextual"/>
            </w:rPr>
          </w:pPr>
          <w:hyperlink w:anchor="_Toc134305834" w:history="1">
            <w:r w:rsidRPr="00593E6C">
              <w:rPr>
                <w:rStyle w:val="af2"/>
                <w:rFonts w:eastAsia="Times New Roman"/>
                <w:color w:val="auto"/>
              </w:rPr>
              <w:t>ВЛИЯНИЕ РИСКОВ НА КОНКУРЕНТОСПОСОБНОСТЬ ПРЕДПРИЯТИЯ</w:t>
            </w:r>
            <w:r w:rsidRPr="00593E6C">
              <w:rPr>
                <w:webHidden/>
              </w:rPr>
              <w:tab/>
            </w:r>
            <w:r w:rsidRPr="00593E6C">
              <w:rPr>
                <w:webHidden/>
              </w:rPr>
              <w:fldChar w:fldCharType="begin"/>
            </w:r>
            <w:r w:rsidRPr="00593E6C">
              <w:rPr>
                <w:webHidden/>
              </w:rPr>
              <w:instrText xml:space="preserve"> PAGEREF _Toc134305834 \h </w:instrText>
            </w:r>
            <w:r w:rsidRPr="00593E6C">
              <w:rPr>
                <w:webHidden/>
              </w:rPr>
            </w:r>
            <w:r w:rsidRPr="00593E6C">
              <w:rPr>
                <w:webHidden/>
              </w:rPr>
              <w:fldChar w:fldCharType="separate"/>
            </w:r>
            <w:r w:rsidR="00BA7197">
              <w:rPr>
                <w:webHidden/>
              </w:rPr>
              <w:t>49</w:t>
            </w:r>
            <w:r w:rsidRPr="00593E6C">
              <w:rPr>
                <w:webHidden/>
              </w:rPr>
              <w:fldChar w:fldCharType="end"/>
            </w:r>
          </w:hyperlink>
        </w:p>
        <w:p w14:paraId="75326775" w14:textId="77777777" w:rsidR="00045BE2" w:rsidRPr="00593E6C" w:rsidRDefault="00045BE2" w:rsidP="007354DF">
          <w:pPr>
            <w:spacing w:after="0" w:line="235" w:lineRule="auto"/>
            <w:rPr>
              <w:rFonts w:ascii="PT Serif" w:eastAsia="Times New Roman" w:hAnsi="PT Serif" w:cs="Times New Roman"/>
              <w:b/>
              <w:bCs/>
              <w:noProof/>
              <w:lang w:eastAsia="ru-RU"/>
            </w:rPr>
          </w:pPr>
          <w:r w:rsidRPr="00593E6C">
            <w:rPr>
              <w:rFonts w:ascii="PT Serif" w:eastAsia="Times New Roman" w:hAnsi="PT Serif" w:cs="Times New Roman"/>
              <w:b/>
              <w:bCs/>
              <w:noProof/>
              <w:lang w:eastAsia="ru-RU"/>
            </w:rPr>
            <w:t>Лян Юй</w:t>
          </w:r>
        </w:p>
        <w:p w14:paraId="7FDA927F" w14:textId="3687D43C" w:rsidR="00045BE2" w:rsidRDefault="00045BE2" w:rsidP="007354DF">
          <w:pPr>
            <w:pStyle w:val="25"/>
            <w:spacing w:line="235" w:lineRule="auto"/>
          </w:pPr>
          <w:hyperlink w:anchor="_Toc134305835" w:history="1">
            <w:r w:rsidRPr="00593E6C">
              <w:rPr>
                <w:rStyle w:val="af2"/>
                <w:rFonts w:eastAsia="Times New Roman"/>
                <w:color w:val="auto"/>
              </w:rPr>
              <w:t>ПРОГНОЗИРОВАНИЕ ВРЕМЕННЫХ РЯДОВ НА ОСНОВЕ РАЗЛИЧНЫХ МЕТОДОВ</w:t>
            </w:r>
            <w:r w:rsidRPr="00593E6C">
              <w:rPr>
                <w:webHidden/>
              </w:rPr>
              <w:tab/>
            </w:r>
            <w:r w:rsidRPr="00593E6C">
              <w:rPr>
                <w:webHidden/>
              </w:rPr>
              <w:fldChar w:fldCharType="begin"/>
            </w:r>
            <w:r w:rsidRPr="00593E6C">
              <w:rPr>
                <w:webHidden/>
              </w:rPr>
              <w:instrText xml:space="preserve"> PAGEREF _Toc134305835 \h </w:instrText>
            </w:r>
            <w:r w:rsidRPr="00593E6C">
              <w:rPr>
                <w:webHidden/>
              </w:rPr>
            </w:r>
            <w:r w:rsidRPr="00593E6C">
              <w:rPr>
                <w:webHidden/>
              </w:rPr>
              <w:fldChar w:fldCharType="separate"/>
            </w:r>
            <w:r w:rsidR="00BA7197">
              <w:rPr>
                <w:webHidden/>
              </w:rPr>
              <w:t>52</w:t>
            </w:r>
            <w:r w:rsidRPr="00593E6C">
              <w:rPr>
                <w:webHidden/>
              </w:rPr>
              <w:fldChar w:fldCharType="end"/>
            </w:r>
          </w:hyperlink>
        </w:p>
        <w:p w14:paraId="6BBB2020" w14:textId="1D0D4AB6" w:rsidR="006B3B06" w:rsidRPr="009E24CC" w:rsidRDefault="009E24CC" w:rsidP="007354DF">
          <w:pPr>
            <w:spacing w:after="0" w:line="235" w:lineRule="auto"/>
            <w:rPr>
              <w:rFonts w:ascii="PT Serif" w:eastAsia="Times New Roman" w:hAnsi="PT Serif" w:cs="Times New Roman"/>
              <w:b/>
              <w:bCs/>
              <w:noProof/>
              <w:lang w:eastAsia="ru-RU"/>
            </w:rPr>
          </w:pPr>
          <w:r w:rsidRPr="009E24CC">
            <w:rPr>
              <w:rFonts w:ascii="PT Serif" w:eastAsia="Times New Roman" w:hAnsi="PT Serif" w:cs="Times New Roman"/>
              <w:b/>
              <w:bCs/>
              <w:noProof/>
              <w:lang w:eastAsia="ru-RU"/>
            </w:rPr>
            <w:t>Никонов А</w:t>
          </w:r>
          <w:r>
            <w:rPr>
              <w:rFonts w:ascii="PT Serif" w:eastAsia="Times New Roman" w:hAnsi="PT Serif" w:cs="Times New Roman"/>
              <w:b/>
              <w:bCs/>
              <w:noProof/>
              <w:lang w:eastAsia="ru-RU"/>
            </w:rPr>
            <w:t>.</w:t>
          </w:r>
          <w:r w:rsidRPr="009E24CC">
            <w:rPr>
              <w:rFonts w:ascii="PT Serif" w:eastAsia="Times New Roman" w:hAnsi="PT Serif" w:cs="Times New Roman"/>
              <w:b/>
              <w:bCs/>
              <w:noProof/>
              <w:lang w:eastAsia="ru-RU"/>
            </w:rPr>
            <w:t>И</w:t>
          </w:r>
          <w:r>
            <w:rPr>
              <w:rFonts w:ascii="PT Serif" w:eastAsia="Times New Roman" w:hAnsi="PT Serif" w:cs="Times New Roman"/>
              <w:b/>
              <w:bCs/>
              <w:noProof/>
              <w:lang w:eastAsia="ru-RU"/>
            </w:rPr>
            <w:t>.</w:t>
          </w:r>
        </w:p>
        <w:p w14:paraId="3EF8CFB4" w14:textId="728CC061" w:rsidR="00110346" w:rsidRPr="00110346" w:rsidRDefault="00110346" w:rsidP="007354DF">
          <w:pPr>
            <w:pStyle w:val="25"/>
            <w:spacing w:line="235" w:lineRule="auto"/>
            <w:rPr>
              <w:rStyle w:val="af2"/>
              <w:rFonts w:eastAsia="Times New Roman"/>
              <w:color w:val="auto"/>
            </w:rPr>
          </w:pPr>
          <w:hyperlink w:anchor="_Toc203123354" w:history="1">
            <w:r w:rsidRPr="00110346">
              <w:rPr>
                <w:rStyle w:val="af2"/>
                <w:color w:val="auto"/>
              </w:rPr>
              <w:t>ОСОБЕННОС</w:t>
            </w:r>
            <w:r w:rsidRPr="00110346">
              <w:rPr>
                <w:rStyle w:val="af2"/>
                <w:color w:val="auto"/>
              </w:rPr>
              <w:t>Т</w:t>
            </w:r>
            <w:r w:rsidRPr="00110346">
              <w:rPr>
                <w:rStyle w:val="af2"/>
                <w:color w:val="auto"/>
              </w:rPr>
              <w:t xml:space="preserve">И НАЛОГООБЛОЖЕНИЯ И МАРЖИНАЛЬНЫХ РИСКОВ </w:t>
            </w:r>
            <w:r w:rsidR="009E24CC">
              <w:rPr>
                <w:rStyle w:val="af2"/>
                <w:color w:val="auto"/>
              </w:rPr>
              <w:br/>
            </w:r>
            <w:r w:rsidRPr="00110346">
              <w:rPr>
                <w:rStyle w:val="af2"/>
                <w:color w:val="auto"/>
              </w:rPr>
              <w:t>ПРИ ПЕРЕОЦЕНКЕ ВАЛЮТНЫХ АКТИВОВ</w:t>
            </w:r>
            <w:r w:rsidRPr="00110346">
              <w:rPr>
                <w:rStyle w:val="af2"/>
                <w:rFonts w:eastAsia="Times New Roman"/>
                <w:webHidden/>
                <w:color w:val="auto"/>
              </w:rPr>
              <w:tab/>
            </w:r>
            <w:r w:rsidRPr="00110346">
              <w:rPr>
                <w:rStyle w:val="af2"/>
                <w:rFonts w:eastAsia="Times New Roman"/>
                <w:webHidden/>
                <w:color w:val="auto"/>
              </w:rPr>
              <w:fldChar w:fldCharType="begin"/>
            </w:r>
            <w:r w:rsidRPr="00110346">
              <w:rPr>
                <w:rStyle w:val="af2"/>
                <w:rFonts w:eastAsia="Times New Roman"/>
                <w:webHidden/>
                <w:color w:val="auto"/>
              </w:rPr>
              <w:instrText xml:space="preserve"> PAGEREF _Toc203123354 \h </w:instrText>
            </w:r>
            <w:r w:rsidRPr="00110346">
              <w:rPr>
                <w:rStyle w:val="af2"/>
                <w:rFonts w:eastAsia="Times New Roman"/>
                <w:webHidden/>
                <w:color w:val="auto"/>
              </w:rPr>
            </w:r>
            <w:r w:rsidRPr="00110346">
              <w:rPr>
                <w:rStyle w:val="af2"/>
                <w:rFonts w:eastAsia="Times New Roman"/>
                <w:webHidden/>
                <w:color w:val="auto"/>
              </w:rPr>
              <w:fldChar w:fldCharType="separate"/>
            </w:r>
            <w:r w:rsidR="00BA7197">
              <w:rPr>
                <w:rStyle w:val="af2"/>
                <w:rFonts w:eastAsia="Times New Roman"/>
                <w:webHidden/>
                <w:color w:val="auto"/>
              </w:rPr>
              <w:t>56</w:t>
            </w:r>
            <w:r w:rsidRPr="00110346">
              <w:rPr>
                <w:rStyle w:val="af2"/>
                <w:rFonts w:eastAsia="Times New Roman"/>
                <w:webHidden/>
                <w:color w:val="auto"/>
              </w:rPr>
              <w:fldChar w:fldCharType="end"/>
            </w:r>
          </w:hyperlink>
        </w:p>
        <w:p w14:paraId="4D5E4C95" w14:textId="58D0E394" w:rsidR="00045BE2" w:rsidRPr="00593E6C" w:rsidRDefault="00045BE2" w:rsidP="007354DF">
          <w:pPr>
            <w:widowControl w:val="0"/>
            <w:autoSpaceDE w:val="0"/>
            <w:autoSpaceDN w:val="0"/>
            <w:spacing w:after="0" w:line="235" w:lineRule="auto"/>
            <w:rPr>
              <w:rFonts w:ascii="PT Serif" w:eastAsia="Times New Roman" w:hAnsi="PT Serif" w:cs="Times New Roman"/>
              <w:b/>
              <w:noProof/>
            </w:rPr>
          </w:pPr>
          <w:r w:rsidRPr="00593E6C">
            <w:rPr>
              <w:rFonts w:ascii="PT Serif" w:eastAsia="Times New Roman" w:hAnsi="PT Serif" w:cs="Times New Roman"/>
              <w:b/>
              <w:noProof/>
            </w:rPr>
            <w:t>Просянников Д</w:t>
          </w:r>
          <w:r w:rsidR="005E592C" w:rsidRPr="00593E6C">
            <w:rPr>
              <w:rFonts w:ascii="PT Serif" w:eastAsia="Times New Roman" w:hAnsi="PT Serif" w:cs="Times New Roman"/>
              <w:b/>
              <w:noProof/>
            </w:rPr>
            <w:t>.</w:t>
          </w:r>
          <w:r w:rsidRPr="00593E6C">
            <w:rPr>
              <w:rFonts w:ascii="PT Serif" w:eastAsia="Times New Roman" w:hAnsi="PT Serif" w:cs="Times New Roman"/>
              <w:b/>
              <w:noProof/>
            </w:rPr>
            <w:t>Н</w:t>
          </w:r>
          <w:r w:rsidR="005E592C" w:rsidRPr="00593E6C">
            <w:rPr>
              <w:rFonts w:ascii="PT Serif" w:eastAsia="Times New Roman" w:hAnsi="PT Serif" w:cs="Times New Roman"/>
              <w:b/>
              <w:noProof/>
            </w:rPr>
            <w:t>.</w:t>
          </w:r>
        </w:p>
        <w:p w14:paraId="7F331B54" w14:textId="20FA10F1" w:rsidR="00045BE2" w:rsidRPr="00593E6C" w:rsidRDefault="00045BE2" w:rsidP="007354DF">
          <w:pPr>
            <w:pStyle w:val="25"/>
            <w:spacing w:line="235" w:lineRule="auto"/>
            <w:rPr>
              <w:rFonts w:asciiTheme="minorHAnsi" w:eastAsiaTheme="minorEastAsia" w:hAnsiTheme="minorHAnsi" w:cstheme="minorBidi"/>
              <w:kern w:val="2"/>
              <w:sz w:val="22"/>
              <w:szCs w:val="22"/>
              <w:lang w:eastAsia="ru-RU"/>
              <w14:ligatures w14:val="standardContextual"/>
            </w:rPr>
          </w:pPr>
          <w:hyperlink w:anchor="_Toc134305836" w:history="1">
            <w:r w:rsidRPr="00593E6C">
              <w:rPr>
                <w:rStyle w:val="af2"/>
                <w:rFonts w:eastAsia="Times New Roman"/>
                <w:color w:val="auto"/>
              </w:rPr>
              <w:t>НАЛОГОВЫЕ РИСКИ, СВЯЗАННЫЕ С ПРОТИВОПРАВНЫМИ ДЕЙСТВИЯМИ ТРЕТЬИХ ЛИЦ</w:t>
            </w:r>
            <w:r w:rsidRPr="00593E6C">
              <w:rPr>
                <w:webHidden/>
              </w:rPr>
              <w:tab/>
            </w:r>
            <w:r w:rsidRPr="00593E6C">
              <w:rPr>
                <w:webHidden/>
              </w:rPr>
              <w:fldChar w:fldCharType="begin"/>
            </w:r>
            <w:r w:rsidRPr="00593E6C">
              <w:rPr>
                <w:webHidden/>
              </w:rPr>
              <w:instrText xml:space="preserve"> PAGEREF _Toc134305836 \h </w:instrText>
            </w:r>
            <w:r w:rsidRPr="00593E6C">
              <w:rPr>
                <w:webHidden/>
              </w:rPr>
            </w:r>
            <w:r w:rsidRPr="00593E6C">
              <w:rPr>
                <w:webHidden/>
              </w:rPr>
              <w:fldChar w:fldCharType="separate"/>
            </w:r>
            <w:r w:rsidR="00BA7197">
              <w:rPr>
                <w:webHidden/>
              </w:rPr>
              <w:t>62</w:t>
            </w:r>
            <w:r w:rsidRPr="00593E6C">
              <w:rPr>
                <w:webHidden/>
              </w:rPr>
              <w:fldChar w:fldCharType="end"/>
            </w:r>
          </w:hyperlink>
        </w:p>
        <w:p w14:paraId="38FD48E0" w14:textId="77777777" w:rsidR="00045BE2" w:rsidRPr="00593E6C" w:rsidRDefault="00045BE2" w:rsidP="007354DF">
          <w:pPr>
            <w:spacing w:after="0" w:line="235" w:lineRule="auto"/>
            <w:rPr>
              <w:rFonts w:ascii="PT Serif" w:eastAsia="Times New Roman" w:hAnsi="PT Serif" w:cs="Times New Roman"/>
              <w:b/>
              <w:bCs/>
              <w:noProof/>
              <w:lang w:eastAsia="ru-RU"/>
            </w:rPr>
          </w:pPr>
          <w:r w:rsidRPr="00593E6C">
            <w:rPr>
              <w:rFonts w:ascii="PT Serif" w:eastAsia="Times New Roman" w:hAnsi="PT Serif" w:cs="Times New Roman"/>
              <w:b/>
              <w:bCs/>
              <w:noProof/>
              <w:lang w:eastAsia="ru-RU"/>
            </w:rPr>
            <w:t>Ху Цзунфан</w:t>
          </w:r>
        </w:p>
        <w:p w14:paraId="66AC55D5" w14:textId="2DAB7312" w:rsidR="00045BE2" w:rsidRPr="00593E6C" w:rsidRDefault="00045BE2" w:rsidP="007354DF">
          <w:pPr>
            <w:pStyle w:val="25"/>
            <w:spacing w:line="235" w:lineRule="auto"/>
            <w:rPr>
              <w:rFonts w:asciiTheme="minorHAnsi" w:eastAsiaTheme="minorEastAsia" w:hAnsiTheme="minorHAnsi" w:cstheme="minorBidi"/>
              <w:kern w:val="2"/>
              <w:sz w:val="22"/>
              <w:szCs w:val="22"/>
              <w:lang w:eastAsia="ru-RU"/>
              <w14:ligatures w14:val="standardContextual"/>
            </w:rPr>
          </w:pPr>
          <w:hyperlink w:anchor="_Toc134305837" w:history="1">
            <w:r w:rsidRPr="00593E6C">
              <w:rPr>
                <w:rStyle w:val="af2"/>
                <w:rFonts w:eastAsia="Times New Roman"/>
                <w:color w:val="auto"/>
              </w:rPr>
              <w:t xml:space="preserve">РАЗВИТИЕ СИСТЕМ ЦИФРОВИЗАЦИИ ПЛАТЕЖЕЙ ПРИ ПОМОЩИ </w:t>
            </w:r>
            <w:r w:rsidRPr="00593E6C">
              <w:rPr>
                <w:rStyle w:val="af2"/>
                <w:rFonts w:eastAsia="Times New Roman"/>
                <w:color w:val="auto"/>
                <w:lang w:val="en-US"/>
              </w:rPr>
              <w:t>CHINA</w:t>
            </w:r>
            <w:r w:rsidRPr="00593E6C">
              <w:rPr>
                <w:rStyle w:val="af2"/>
                <w:rFonts w:eastAsia="Times New Roman"/>
                <w:color w:val="auto"/>
              </w:rPr>
              <w:t xml:space="preserve"> </w:t>
            </w:r>
            <w:r w:rsidRPr="00593E6C">
              <w:rPr>
                <w:rStyle w:val="af2"/>
                <w:rFonts w:eastAsia="Times New Roman"/>
                <w:color w:val="auto"/>
                <w:lang w:val="en-US"/>
              </w:rPr>
              <w:t>UNIONPAY</w:t>
            </w:r>
            <w:r w:rsidRPr="00593E6C">
              <w:rPr>
                <w:webHidden/>
              </w:rPr>
              <w:tab/>
            </w:r>
            <w:r w:rsidRPr="00593E6C">
              <w:rPr>
                <w:webHidden/>
              </w:rPr>
              <w:fldChar w:fldCharType="begin"/>
            </w:r>
            <w:r w:rsidRPr="00593E6C">
              <w:rPr>
                <w:webHidden/>
              </w:rPr>
              <w:instrText xml:space="preserve"> PAGEREF _Toc134305837 \h </w:instrText>
            </w:r>
            <w:r w:rsidRPr="00593E6C">
              <w:rPr>
                <w:webHidden/>
              </w:rPr>
            </w:r>
            <w:r w:rsidRPr="00593E6C">
              <w:rPr>
                <w:webHidden/>
              </w:rPr>
              <w:fldChar w:fldCharType="separate"/>
            </w:r>
            <w:r w:rsidR="00BA7197">
              <w:rPr>
                <w:webHidden/>
              </w:rPr>
              <w:t>67</w:t>
            </w:r>
            <w:r w:rsidRPr="00593E6C">
              <w:rPr>
                <w:webHidden/>
              </w:rPr>
              <w:fldChar w:fldCharType="end"/>
            </w:r>
          </w:hyperlink>
        </w:p>
        <w:p w14:paraId="4EC9F26B" w14:textId="7CB1204C" w:rsidR="00045BE2" w:rsidRPr="00593E6C" w:rsidRDefault="00045BE2" w:rsidP="007354DF">
          <w:pPr>
            <w:spacing w:after="0" w:line="235" w:lineRule="auto"/>
            <w:rPr>
              <w:rFonts w:ascii="PT Serif" w:hAnsi="PT Serif" w:cs="Noto Serif"/>
              <w:b/>
              <w:iCs/>
              <w:noProof/>
            </w:rPr>
          </w:pPr>
          <w:r w:rsidRPr="00593E6C">
            <w:rPr>
              <w:rFonts w:ascii="PT Serif" w:hAnsi="PT Serif" w:cs="Noto Serif"/>
              <w:b/>
              <w:iCs/>
              <w:noProof/>
            </w:rPr>
            <w:t>Цапцын И</w:t>
          </w:r>
          <w:r w:rsidR="005E592C" w:rsidRPr="00593E6C">
            <w:rPr>
              <w:rFonts w:ascii="PT Serif" w:hAnsi="PT Serif" w:cs="Noto Serif"/>
              <w:b/>
              <w:iCs/>
              <w:noProof/>
            </w:rPr>
            <w:t>.</w:t>
          </w:r>
          <w:r w:rsidRPr="00593E6C">
            <w:rPr>
              <w:rFonts w:ascii="PT Serif" w:hAnsi="PT Serif" w:cs="Noto Serif"/>
              <w:b/>
              <w:iCs/>
              <w:noProof/>
            </w:rPr>
            <w:t>Д</w:t>
          </w:r>
          <w:r w:rsidR="005E592C" w:rsidRPr="00593E6C">
            <w:rPr>
              <w:rFonts w:ascii="PT Serif" w:hAnsi="PT Serif" w:cs="Noto Serif"/>
              <w:b/>
              <w:iCs/>
              <w:noProof/>
            </w:rPr>
            <w:t>.</w:t>
          </w:r>
        </w:p>
        <w:p w14:paraId="7C65B101" w14:textId="76929582" w:rsidR="00045BE2" w:rsidRPr="00593E6C" w:rsidRDefault="00045BE2" w:rsidP="007354DF">
          <w:pPr>
            <w:pStyle w:val="25"/>
            <w:spacing w:line="235" w:lineRule="auto"/>
            <w:rPr>
              <w:rStyle w:val="af2"/>
              <w:color w:val="auto"/>
            </w:rPr>
          </w:pPr>
          <w:hyperlink w:anchor="_Toc134305838" w:history="1">
            <w:r w:rsidRPr="00593E6C">
              <w:rPr>
                <w:rStyle w:val="af2"/>
                <w:color w:val="auto"/>
              </w:rPr>
              <w:t xml:space="preserve">АНАЛИЗ ИНДУСТРИИ ТОРГОВЛИ ПЕРСОНАЛЬНЫМИ ДАННЫМИ В РОССИИ </w:t>
            </w:r>
            <w:r w:rsidR="007354DF">
              <w:rPr>
                <w:rStyle w:val="af2"/>
                <w:color w:val="auto"/>
              </w:rPr>
              <w:br/>
            </w:r>
            <w:r w:rsidRPr="00593E6C">
              <w:rPr>
                <w:rStyle w:val="af2"/>
                <w:color w:val="auto"/>
              </w:rPr>
              <w:t>И США</w:t>
            </w:r>
            <w:r w:rsidRPr="00593E6C">
              <w:rPr>
                <w:webHidden/>
              </w:rPr>
              <w:tab/>
            </w:r>
            <w:r w:rsidRPr="00593E6C">
              <w:rPr>
                <w:webHidden/>
              </w:rPr>
              <w:fldChar w:fldCharType="begin"/>
            </w:r>
            <w:r w:rsidRPr="00593E6C">
              <w:rPr>
                <w:webHidden/>
              </w:rPr>
              <w:instrText xml:space="preserve"> PAGEREF _Toc134305838 \h </w:instrText>
            </w:r>
            <w:r w:rsidRPr="00593E6C">
              <w:rPr>
                <w:webHidden/>
              </w:rPr>
            </w:r>
            <w:r w:rsidRPr="00593E6C">
              <w:rPr>
                <w:webHidden/>
              </w:rPr>
              <w:fldChar w:fldCharType="separate"/>
            </w:r>
            <w:r w:rsidR="00BA7197">
              <w:rPr>
                <w:webHidden/>
              </w:rPr>
              <w:t>73</w:t>
            </w:r>
            <w:r w:rsidRPr="00593E6C">
              <w:rPr>
                <w:webHidden/>
              </w:rPr>
              <w:fldChar w:fldCharType="end"/>
            </w:r>
          </w:hyperlink>
        </w:p>
        <w:p w14:paraId="1A21DA48" w14:textId="77777777" w:rsidR="005E592C" w:rsidRPr="00593E6C" w:rsidRDefault="005E592C" w:rsidP="007354DF">
          <w:pPr>
            <w:spacing w:line="235" w:lineRule="auto"/>
            <w:rPr>
              <w:noProof/>
            </w:rPr>
          </w:pPr>
        </w:p>
        <w:p w14:paraId="64447164" w14:textId="14FA3D7D" w:rsidR="00045BE2" w:rsidRPr="00593E6C" w:rsidRDefault="00045BE2" w:rsidP="007354DF">
          <w:pPr>
            <w:pStyle w:val="11"/>
            <w:tabs>
              <w:tab w:val="right" w:leader="dot" w:pos="9629"/>
            </w:tabs>
            <w:spacing w:line="235" w:lineRule="auto"/>
            <w:jc w:val="center"/>
            <w:rPr>
              <w:rFonts w:asciiTheme="minorHAnsi" w:hAnsiTheme="minorHAnsi" w:cstheme="minorBidi"/>
              <w:caps w:val="0"/>
              <w:noProof/>
              <w:spacing w:val="0"/>
              <w:kern w:val="2"/>
              <w:sz w:val="22"/>
              <w:szCs w:val="22"/>
              <w14:ligatures w14:val="standardContextual"/>
            </w:rPr>
          </w:pPr>
          <w:hyperlink w:anchor="_Toc134305839" w:history="1">
            <w:r w:rsidRPr="00593E6C">
              <w:rPr>
                <w:rStyle w:val="af2"/>
                <w:noProof/>
                <w:color w:val="auto"/>
              </w:rPr>
              <w:t>ПЕДАГОГИКА</w:t>
            </w:r>
          </w:hyperlink>
        </w:p>
        <w:p w14:paraId="75AD8E84" w14:textId="6C4CDF34" w:rsidR="00045BE2" w:rsidRPr="00593E6C" w:rsidRDefault="00045BE2" w:rsidP="007354DF">
          <w:pPr>
            <w:spacing w:after="0" w:line="235" w:lineRule="auto"/>
            <w:rPr>
              <w:rFonts w:ascii="PT Serif" w:eastAsia="Times New Roman" w:hAnsi="PT Serif" w:cs="Times New Roman"/>
              <w:b/>
              <w:noProof/>
              <w:lang w:eastAsia="ru-RU"/>
            </w:rPr>
          </w:pPr>
          <w:r w:rsidRPr="00593E6C">
            <w:rPr>
              <w:rFonts w:ascii="PT Serif" w:eastAsia="Times New Roman" w:hAnsi="PT Serif" w:cs="Times New Roman"/>
              <w:b/>
              <w:noProof/>
              <w:lang w:eastAsia="ru-RU"/>
            </w:rPr>
            <w:t>Гумбатова Э</w:t>
          </w:r>
          <w:r w:rsidR="005E592C" w:rsidRPr="00593E6C">
            <w:rPr>
              <w:rFonts w:ascii="PT Serif" w:eastAsia="Times New Roman" w:hAnsi="PT Serif" w:cs="Times New Roman"/>
              <w:b/>
              <w:noProof/>
              <w:lang w:eastAsia="ru-RU"/>
            </w:rPr>
            <w:t>.</w:t>
          </w:r>
          <w:r w:rsidRPr="00593E6C">
            <w:rPr>
              <w:rFonts w:ascii="PT Serif" w:eastAsia="Times New Roman" w:hAnsi="PT Serif" w:cs="Times New Roman"/>
              <w:b/>
              <w:noProof/>
              <w:lang w:eastAsia="ru-RU"/>
            </w:rPr>
            <w:t>С</w:t>
          </w:r>
          <w:r w:rsidR="005E592C" w:rsidRPr="00593E6C">
            <w:rPr>
              <w:rFonts w:ascii="PT Serif" w:eastAsia="Times New Roman" w:hAnsi="PT Serif" w:cs="Times New Roman"/>
              <w:b/>
              <w:noProof/>
              <w:lang w:eastAsia="ru-RU"/>
            </w:rPr>
            <w:t>.</w:t>
          </w:r>
        </w:p>
        <w:p w14:paraId="30BEF740" w14:textId="4366A3BE" w:rsidR="00045BE2" w:rsidRPr="00593E6C" w:rsidRDefault="00045BE2" w:rsidP="007354DF">
          <w:pPr>
            <w:pStyle w:val="25"/>
            <w:spacing w:line="235" w:lineRule="auto"/>
            <w:rPr>
              <w:rFonts w:asciiTheme="minorHAnsi" w:eastAsiaTheme="minorEastAsia" w:hAnsiTheme="minorHAnsi" w:cstheme="minorBidi"/>
              <w:kern w:val="2"/>
              <w:sz w:val="22"/>
              <w:szCs w:val="22"/>
              <w:lang w:eastAsia="ru-RU"/>
              <w14:ligatures w14:val="standardContextual"/>
            </w:rPr>
          </w:pPr>
          <w:hyperlink w:anchor="_Toc134305840" w:history="1">
            <w:r w:rsidRPr="00593E6C">
              <w:rPr>
                <w:rStyle w:val="af2"/>
                <w:rFonts w:eastAsia="Times New Roman"/>
                <w:color w:val="auto"/>
              </w:rPr>
              <w:t>МЕТОДИКА ФОРМИРОВАНИЯ ЗНАНИЙ И УМЕНИЙ УЧАЩИХСЯ КОСМЕТИЧЕСКОГО УХОДА ЗА КОЖЕЙ ЛИЦА В РАМКАХ ИЗУЧЕНИЯ КУРСА БИОЛОГИИ «ЧЕЛОВЕК И ЕГО ЗДОРОВЬЕ»</w:t>
            </w:r>
            <w:r w:rsidRPr="00593E6C">
              <w:rPr>
                <w:webHidden/>
              </w:rPr>
              <w:tab/>
            </w:r>
            <w:r w:rsidRPr="00593E6C">
              <w:rPr>
                <w:webHidden/>
              </w:rPr>
              <w:fldChar w:fldCharType="begin"/>
            </w:r>
            <w:r w:rsidRPr="00593E6C">
              <w:rPr>
                <w:webHidden/>
              </w:rPr>
              <w:instrText xml:space="preserve"> PAGEREF _Toc134305840 \h </w:instrText>
            </w:r>
            <w:r w:rsidRPr="00593E6C">
              <w:rPr>
                <w:webHidden/>
              </w:rPr>
            </w:r>
            <w:r w:rsidRPr="00593E6C">
              <w:rPr>
                <w:webHidden/>
              </w:rPr>
              <w:fldChar w:fldCharType="separate"/>
            </w:r>
            <w:r w:rsidR="00BA7197">
              <w:rPr>
                <w:webHidden/>
              </w:rPr>
              <w:t>77</w:t>
            </w:r>
            <w:r w:rsidRPr="00593E6C">
              <w:rPr>
                <w:webHidden/>
              </w:rPr>
              <w:fldChar w:fldCharType="end"/>
            </w:r>
          </w:hyperlink>
        </w:p>
        <w:p w14:paraId="1C90187D" w14:textId="4A85E641" w:rsidR="00045BE2" w:rsidRPr="00593E6C" w:rsidRDefault="00045BE2" w:rsidP="007354DF">
          <w:pPr>
            <w:widowControl w:val="0"/>
            <w:autoSpaceDE w:val="0"/>
            <w:spacing w:after="0" w:line="235" w:lineRule="auto"/>
            <w:rPr>
              <w:rFonts w:ascii="PT Serif" w:eastAsia="Times New Roman" w:hAnsi="PT Serif" w:cs="Times New Roman"/>
              <w:b/>
              <w:noProof/>
              <w:lang w:eastAsia="zh-CN"/>
            </w:rPr>
          </w:pPr>
          <w:r w:rsidRPr="00593E6C">
            <w:rPr>
              <w:rFonts w:ascii="PT Serif" w:eastAsia="Times New Roman" w:hAnsi="PT Serif" w:cs="Times New Roman"/>
              <w:b/>
              <w:iCs/>
              <w:noProof/>
              <w:lang w:eastAsia="zh-CN"/>
            </w:rPr>
            <w:t>Киракосян К</w:t>
          </w:r>
          <w:r w:rsidR="005E592C" w:rsidRPr="00593E6C">
            <w:rPr>
              <w:rFonts w:ascii="PT Serif" w:eastAsia="Times New Roman" w:hAnsi="PT Serif" w:cs="Times New Roman"/>
              <w:b/>
              <w:iCs/>
              <w:noProof/>
              <w:lang w:eastAsia="zh-CN"/>
            </w:rPr>
            <w:t>.</w:t>
          </w:r>
          <w:r w:rsidRPr="00593E6C">
            <w:rPr>
              <w:rFonts w:ascii="PT Serif" w:eastAsia="Times New Roman" w:hAnsi="PT Serif" w:cs="Times New Roman"/>
              <w:b/>
              <w:iCs/>
              <w:noProof/>
              <w:lang w:eastAsia="zh-CN"/>
            </w:rPr>
            <w:t>Э</w:t>
          </w:r>
          <w:r w:rsidR="005E592C" w:rsidRPr="00593E6C">
            <w:rPr>
              <w:rFonts w:ascii="PT Serif" w:eastAsia="Times New Roman" w:hAnsi="PT Serif" w:cs="Times New Roman"/>
              <w:b/>
              <w:iCs/>
              <w:noProof/>
              <w:lang w:eastAsia="zh-CN"/>
            </w:rPr>
            <w:t xml:space="preserve">., </w:t>
          </w:r>
          <w:r w:rsidRPr="00593E6C">
            <w:rPr>
              <w:rFonts w:ascii="PT Serif" w:eastAsia="Times New Roman" w:hAnsi="PT Serif" w:cs="Times New Roman"/>
              <w:b/>
              <w:iCs/>
              <w:noProof/>
              <w:lang w:eastAsia="zh-CN"/>
            </w:rPr>
            <w:t>Кулик Е</w:t>
          </w:r>
          <w:r w:rsidR="005E592C" w:rsidRPr="00593E6C">
            <w:rPr>
              <w:rFonts w:ascii="PT Serif" w:eastAsia="Times New Roman" w:hAnsi="PT Serif" w:cs="Times New Roman"/>
              <w:b/>
              <w:iCs/>
              <w:noProof/>
              <w:lang w:eastAsia="zh-CN"/>
            </w:rPr>
            <w:t>.</w:t>
          </w:r>
          <w:r w:rsidRPr="00593E6C">
            <w:rPr>
              <w:rFonts w:ascii="PT Serif" w:eastAsia="Times New Roman" w:hAnsi="PT Serif" w:cs="Times New Roman"/>
              <w:b/>
              <w:iCs/>
              <w:noProof/>
              <w:lang w:eastAsia="zh-CN"/>
            </w:rPr>
            <w:t>О</w:t>
          </w:r>
          <w:r w:rsidR="005E592C" w:rsidRPr="00593E6C">
            <w:rPr>
              <w:rFonts w:ascii="PT Serif" w:eastAsia="Times New Roman" w:hAnsi="PT Serif" w:cs="Times New Roman"/>
              <w:b/>
              <w:iCs/>
              <w:noProof/>
              <w:lang w:eastAsia="zh-CN"/>
            </w:rPr>
            <w:t>.</w:t>
          </w:r>
        </w:p>
        <w:p w14:paraId="292017A3" w14:textId="6821CDC9" w:rsidR="00045BE2" w:rsidRPr="00593E6C" w:rsidRDefault="00045BE2" w:rsidP="007354DF">
          <w:pPr>
            <w:pStyle w:val="25"/>
            <w:spacing w:line="235" w:lineRule="auto"/>
            <w:rPr>
              <w:rFonts w:asciiTheme="minorHAnsi" w:eastAsiaTheme="minorEastAsia" w:hAnsiTheme="minorHAnsi" w:cstheme="minorBidi"/>
              <w:kern w:val="2"/>
              <w:sz w:val="22"/>
              <w:szCs w:val="22"/>
              <w:lang w:eastAsia="ru-RU"/>
              <w14:ligatures w14:val="standardContextual"/>
            </w:rPr>
          </w:pPr>
          <w:hyperlink w:anchor="_Toc134305841" w:history="1">
            <w:r w:rsidRPr="00593E6C">
              <w:rPr>
                <w:rStyle w:val="af2"/>
                <w:rFonts w:eastAsia="Times New Roman"/>
                <w:color w:val="auto"/>
              </w:rPr>
              <w:t>ФОРМИРОВАНИЕ ИНТЕРЕСА К ЛЕПКЕ У ДЕТЕЙ МЛАДШЕГО ДОШКОЛЬНОГО ВОЗРАСТА КАК УСЛОВИЕ РАЗВИТИЯ ТВОРЧЕСКИХ СПОСОБНОСТЕЙ ДОШКОЛЬНИКОВ</w:t>
            </w:r>
            <w:r w:rsidRPr="00593E6C">
              <w:rPr>
                <w:webHidden/>
              </w:rPr>
              <w:tab/>
            </w:r>
            <w:r w:rsidRPr="00593E6C">
              <w:rPr>
                <w:webHidden/>
              </w:rPr>
              <w:fldChar w:fldCharType="begin"/>
            </w:r>
            <w:r w:rsidRPr="00593E6C">
              <w:rPr>
                <w:webHidden/>
              </w:rPr>
              <w:instrText xml:space="preserve"> PAGEREF _Toc134305841 \h </w:instrText>
            </w:r>
            <w:r w:rsidRPr="00593E6C">
              <w:rPr>
                <w:webHidden/>
              </w:rPr>
            </w:r>
            <w:r w:rsidRPr="00593E6C">
              <w:rPr>
                <w:webHidden/>
              </w:rPr>
              <w:fldChar w:fldCharType="separate"/>
            </w:r>
            <w:r w:rsidR="00BA7197">
              <w:rPr>
                <w:webHidden/>
              </w:rPr>
              <w:t>80</w:t>
            </w:r>
            <w:r w:rsidRPr="00593E6C">
              <w:rPr>
                <w:webHidden/>
              </w:rPr>
              <w:fldChar w:fldCharType="end"/>
            </w:r>
          </w:hyperlink>
        </w:p>
        <w:p w14:paraId="4FBDB5C4" w14:textId="6663E6F7" w:rsidR="00045BE2" w:rsidRPr="00593E6C" w:rsidRDefault="00045BE2" w:rsidP="007354DF">
          <w:pPr>
            <w:spacing w:after="0" w:line="235" w:lineRule="auto"/>
            <w:rPr>
              <w:rFonts w:ascii="PT Serif" w:hAnsi="PT Serif" w:cs="Noto Serif"/>
              <w:b/>
              <w:iCs/>
              <w:noProof/>
            </w:rPr>
          </w:pPr>
          <w:r w:rsidRPr="00593E6C">
            <w:rPr>
              <w:rFonts w:ascii="PT Serif" w:hAnsi="PT Serif" w:cs="Noto Serif"/>
              <w:b/>
              <w:iCs/>
              <w:noProof/>
            </w:rPr>
            <w:t>Рамонова Л</w:t>
          </w:r>
          <w:r w:rsidR="005E592C" w:rsidRPr="00593E6C">
            <w:rPr>
              <w:rFonts w:ascii="PT Serif" w:hAnsi="PT Serif" w:cs="Noto Serif"/>
              <w:b/>
              <w:iCs/>
              <w:noProof/>
            </w:rPr>
            <w:t>.</w:t>
          </w:r>
          <w:r w:rsidRPr="00593E6C">
            <w:rPr>
              <w:rFonts w:ascii="PT Serif" w:hAnsi="PT Serif" w:cs="Noto Serif"/>
              <w:b/>
              <w:iCs/>
              <w:noProof/>
            </w:rPr>
            <w:t>М</w:t>
          </w:r>
          <w:r w:rsidR="005E592C" w:rsidRPr="00593E6C">
            <w:rPr>
              <w:rFonts w:ascii="PT Serif" w:hAnsi="PT Serif" w:cs="Noto Serif"/>
              <w:b/>
              <w:iCs/>
              <w:noProof/>
            </w:rPr>
            <w:t>.</w:t>
          </w:r>
        </w:p>
        <w:p w14:paraId="4F378355" w14:textId="08036DFD" w:rsidR="00045BE2" w:rsidRPr="00593E6C" w:rsidRDefault="00045BE2" w:rsidP="007354DF">
          <w:pPr>
            <w:pStyle w:val="25"/>
            <w:spacing w:line="235" w:lineRule="auto"/>
            <w:rPr>
              <w:rFonts w:asciiTheme="minorHAnsi" w:eastAsiaTheme="minorEastAsia" w:hAnsiTheme="minorHAnsi" w:cstheme="minorBidi"/>
              <w:kern w:val="2"/>
              <w:sz w:val="22"/>
              <w:szCs w:val="22"/>
              <w:lang w:eastAsia="ru-RU"/>
              <w14:ligatures w14:val="standardContextual"/>
            </w:rPr>
          </w:pPr>
          <w:hyperlink w:anchor="_Toc134305842" w:history="1">
            <w:r w:rsidRPr="00593E6C">
              <w:rPr>
                <w:rStyle w:val="af2"/>
                <w:color w:val="auto"/>
              </w:rPr>
              <w:t>ТЕХНОЛОГИЯ АДАПТИВНОГО ОБУЧЕНИЯ КАК СПОСОБ СОПРОВОЖДЕНИЯ ИНКЛЮЗИВНОГО ОБУЧЕНИЯ В ПРОФЕССИОНАЛЬНОЙ ОБРАЗОВАТЕЛЬНОЙ ОРГАНИЗАЦИИ</w:t>
            </w:r>
            <w:r w:rsidRPr="00593E6C">
              <w:rPr>
                <w:webHidden/>
              </w:rPr>
              <w:tab/>
            </w:r>
            <w:r w:rsidRPr="00593E6C">
              <w:rPr>
                <w:webHidden/>
              </w:rPr>
              <w:fldChar w:fldCharType="begin"/>
            </w:r>
            <w:r w:rsidRPr="00593E6C">
              <w:rPr>
                <w:webHidden/>
              </w:rPr>
              <w:instrText xml:space="preserve"> PAGEREF _Toc134305842 \h </w:instrText>
            </w:r>
            <w:r w:rsidRPr="00593E6C">
              <w:rPr>
                <w:webHidden/>
              </w:rPr>
            </w:r>
            <w:r w:rsidRPr="00593E6C">
              <w:rPr>
                <w:webHidden/>
              </w:rPr>
              <w:fldChar w:fldCharType="separate"/>
            </w:r>
            <w:r w:rsidR="00BA7197">
              <w:rPr>
                <w:webHidden/>
              </w:rPr>
              <w:t>84</w:t>
            </w:r>
            <w:r w:rsidRPr="00593E6C">
              <w:rPr>
                <w:webHidden/>
              </w:rPr>
              <w:fldChar w:fldCharType="end"/>
            </w:r>
          </w:hyperlink>
        </w:p>
        <w:p w14:paraId="78056C44" w14:textId="7A069C25" w:rsidR="00045BE2" w:rsidRPr="00593E6C" w:rsidRDefault="00045BE2" w:rsidP="007354DF">
          <w:pPr>
            <w:shd w:val="clear" w:color="auto" w:fill="FFFFFF"/>
            <w:spacing w:after="0" w:line="235" w:lineRule="auto"/>
            <w:rPr>
              <w:rFonts w:ascii="PT Serif" w:eastAsia="Times New Roman" w:hAnsi="PT Serif" w:cs="Times New Roman"/>
              <w:b/>
              <w:noProof/>
              <w:lang w:eastAsia="ru-RU"/>
            </w:rPr>
          </w:pPr>
          <w:r w:rsidRPr="00593E6C">
            <w:rPr>
              <w:rFonts w:ascii="PT Serif" w:eastAsia="Times New Roman" w:hAnsi="PT Serif" w:cs="Times New Roman"/>
              <w:b/>
              <w:noProof/>
              <w:lang w:eastAsia="ru-RU"/>
            </w:rPr>
            <w:t>Фомичева И</w:t>
          </w:r>
          <w:r w:rsidR="005E592C" w:rsidRPr="00593E6C">
            <w:rPr>
              <w:rFonts w:ascii="PT Serif" w:eastAsia="Times New Roman" w:hAnsi="PT Serif" w:cs="Times New Roman"/>
              <w:b/>
              <w:noProof/>
              <w:lang w:eastAsia="ru-RU"/>
            </w:rPr>
            <w:t>.</w:t>
          </w:r>
          <w:r w:rsidRPr="00593E6C">
            <w:rPr>
              <w:rFonts w:ascii="PT Serif" w:eastAsia="Times New Roman" w:hAnsi="PT Serif" w:cs="Times New Roman"/>
              <w:b/>
              <w:noProof/>
              <w:lang w:eastAsia="ru-RU"/>
            </w:rPr>
            <w:t>П</w:t>
          </w:r>
          <w:r w:rsidR="005E592C" w:rsidRPr="00593E6C">
            <w:rPr>
              <w:rFonts w:ascii="PT Serif" w:eastAsia="Times New Roman" w:hAnsi="PT Serif" w:cs="Times New Roman"/>
              <w:b/>
              <w:noProof/>
              <w:lang w:eastAsia="ru-RU"/>
            </w:rPr>
            <w:t xml:space="preserve">., </w:t>
          </w:r>
          <w:r w:rsidRPr="00593E6C">
            <w:rPr>
              <w:rFonts w:ascii="PT Serif" w:eastAsia="Times New Roman" w:hAnsi="PT Serif" w:cs="Times New Roman"/>
              <w:b/>
              <w:noProof/>
              <w:lang w:eastAsia="ru-RU"/>
            </w:rPr>
            <w:t>Важенина Е</w:t>
          </w:r>
          <w:r w:rsidR="005E592C" w:rsidRPr="00593E6C">
            <w:rPr>
              <w:rFonts w:ascii="PT Serif" w:eastAsia="Times New Roman" w:hAnsi="PT Serif" w:cs="Times New Roman"/>
              <w:b/>
              <w:noProof/>
              <w:lang w:eastAsia="ru-RU"/>
            </w:rPr>
            <w:t>.</w:t>
          </w:r>
          <w:r w:rsidRPr="00593E6C">
            <w:rPr>
              <w:rFonts w:ascii="PT Serif" w:eastAsia="Times New Roman" w:hAnsi="PT Serif" w:cs="Times New Roman"/>
              <w:b/>
              <w:noProof/>
              <w:lang w:eastAsia="ru-RU"/>
            </w:rPr>
            <w:t>А</w:t>
          </w:r>
          <w:r w:rsidR="005E592C" w:rsidRPr="00593E6C">
            <w:rPr>
              <w:rFonts w:ascii="PT Serif" w:eastAsia="Times New Roman" w:hAnsi="PT Serif" w:cs="Times New Roman"/>
              <w:b/>
              <w:noProof/>
              <w:lang w:eastAsia="ru-RU"/>
            </w:rPr>
            <w:t>.</w:t>
          </w:r>
        </w:p>
        <w:p w14:paraId="1FB639C9" w14:textId="2671B491" w:rsidR="00045BE2" w:rsidRPr="00593E6C" w:rsidRDefault="00045BE2" w:rsidP="007354DF">
          <w:pPr>
            <w:pStyle w:val="25"/>
            <w:spacing w:line="235" w:lineRule="auto"/>
            <w:rPr>
              <w:rStyle w:val="af2"/>
              <w:color w:val="auto"/>
            </w:rPr>
          </w:pPr>
          <w:hyperlink w:anchor="_Toc134305843" w:history="1">
            <w:r w:rsidRPr="00593E6C">
              <w:rPr>
                <w:rStyle w:val="af2"/>
                <w:rFonts w:eastAsia="Times New Roman"/>
                <w:color w:val="auto"/>
              </w:rPr>
              <w:t>КОНКУРСНАЯ ДЕЯТЕЛЬНОСТЬ В МБДОУ КАК СРЕДСТВО ПОВЫШЕНИЯ КВАЛИФИКАЦИИ ПЕДАГОГИЧЕСКИХ КАДРОВ</w:t>
            </w:r>
            <w:r w:rsidRPr="00593E6C">
              <w:rPr>
                <w:webHidden/>
              </w:rPr>
              <w:tab/>
            </w:r>
            <w:r w:rsidRPr="00593E6C">
              <w:rPr>
                <w:webHidden/>
              </w:rPr>
              <w:fldChar w:fldCharType="begin"/>
            </w:r>
            <w:r w:rsidRPr="00593E6C">
              <w:rPr>
                <w:webHidden/>
              </w:rPr>
              <w:instrText xml:space="preserve"> PAGEREF _Toc134305843 \h </w:instrText>
            </w:r>
            <w:r w:rsidRPr="00593E6C">
              <w:rPr>
                <w:webHidden/>
              </w:rPr>
            </w:r>
            <w:r w:rsidRPr="00593E6C">
              <w:rPr>
                <w:webHidden/>
              </w:rPr>
              <w:fldChar w:fldCharType="separate"/>
            </w:r>
            <w:r w:rsidR="00BA7197">
              <w:rPr>
                <w:webHidden/>
              </w:rPr>
              <w:t>88</w:t>
            </w:r>
            <w:r w:rsidRPr="00593E6C">
              <w:rPr>
                <w:webHidden/>
              </w:rPr>
              <w:fldChar w:fldCharType="end"/>
            </w:r>
          </w:hyperlink>
        </w:p>
        <w:p w14:paraId="43D85519" w14:textId="77777777" w:rsidR="005E592C" w:rsidRPr="00593E6C" w:rsidRDefault="005E592C" w:rsidP="007354DF">
          <w:pPr>
            <w:spacing w:line="235" w:lineRule="auto"/>
            <w:rPr>
              <w:noProof/>
            </w:rPr>
          </w:pPr>
        </w:p>
        <w:p w14:paraId="2CD388B2" w14:textId="3ED2D04D" w:rsidR="00045BE2" w:rsidRPr="00593E6C" w:rsidRDefault="00045BE2" w:rsidP="007354DF">
          <w:pPr>
            <w:pStyle w:val="11"/>
            <w:tabs>
              <w:tab w:val="right" w:leader="dot" w:pos="9629"/>
            </w:tabs>
            <w:spacing w:line="235" w:lineRule="auto"/>
            <w:jc w:val="center"/>
            <w:rPr>
              <w:rFonts w:asciiTheme="minorHAnsi" w:hAnsiTheme="minorHAnsi" w:cstheme="minorBidi"/>
              <w:caps w:val="0"/>
              <w:noProof/>
              <w:spacing w:val="0"/>
              <w:kern w:val="2"/>
              <w:sz w:val="22"/>
              <w:szCs w:val="22"/>
              <w14:ligatures w14:val="standardContextual"/>
            </w:rPr>
          </w:pPr>
          <w:hyperlink w:anchor="_Toc134305844" w:history="1">
            <w:r w:rsidRPr="00593E6C">
              <w:rPr>
                <w:rStyle w:val="af2"/>
                <w:noProof/>
                <w:color w:val="auto"/>
              </w:rPr>
              <w:t>ПСИХОЛОГИЯ</w:t>
            </w:r>
          </w:hyperlink>
        </w:p>
        <w:p w14:paraId="6B752401" w14:textId="3C4B0489" w:rsidR="00045BE2" w:rsidRPr="00593E6C" w:rsidRDefault="00045BE2" w:rsidP="007354DF">
          <w:pPr>
            <w:spacing w:after="0" w:line="235" w:lineRule="auto"/>
            <w:rPr>
              <w:rFonts w:ascii="PT Serif" w:eastAsia="Times New Roman" w:hAnsi="PT Serif" w:cs="Times New Roman"/>
              <w:b/>
              <w:noProof/>
              <w:lang w:eastAsia="ru-RU"/>
            </w:rPr>
          </w:pPr>
          <w:r w:rsidRPr="00593E6C">
            <w:rPr>
              <w:rFonts w:ascii="PT Serif" w:eastAsia="Times New Roman" w:hAnsi="PT Serif" w:cs="Times New Roman"/>
              <w:b/>
              <w:noProof/>
              <w:lang w:eastAsia="ru-RU"/>
            </w:rPr>
            <w:t>Баймурзаева Э</w:t>
          </w:r>
          <w:r w:rsidR="005E592C" w:rsidRPr="00593E6C">
            <w:rPr>
              <w:rFonts w:ascii="PT Serif" w:eastAsia="Times New Roman" w:hAnsi="PT Serif" w:cs="Times New Roman"/>
              <w:b/>
              <w:noProof/>
              <w:lang w:eastAsia="ru-RU"/>
            </w:rPr>
            <w:t>.</w:t>
          </w:r>
          <w:r w:rsidRPr="00593E6C">
            <w:rPr>
              <w:rFonts w:ascii="PT Serif" w:eastAsia="Times New Roman" w:hAnsi="PT Serif" w:cs="Times New Roman"/>
              <w:b/>
              <w:noProof/>
              <w:lang w:eastAsia="ru-RU"/>
            </w:rPr>
            <w:t>Э</w:t>
          </w:r>
          <w:r w:rsidR="005E592C" w:rsidRPr="00593E6C">
            <w:rPr>
              <w:rFonts w:ascii="PT Serif" w:eastAsia="Times New Roman" w:hAnsi="PT Serif" w:cs="Times New Roman"/>
              <w:b/>
              <w:noProof/>
              <w:lang w:eastAsia="ru-RU"/>
            </w:rPr>
            <w:t>.</w:t>
          </w:r>
        </w:p>
        <w:p w14:paraId="4A2FE2BD" w14:textId="04B8FE4E" w:rsidR="00045BE2" w:rsidRPr="00593E6C" w:rsidRDefault="00045BE2" w:rsidP="007354DF">
          <w:pPr>
            <w:pStyle w:val="25"/>
            <w:spacing w:line="235" w:lineRule="auto"/>
            <w:rPr>
              <w:rFonts w:asciiTheme="minorHAnsi" w:eastAsiaTheme="minorEastAsia" w:hAnsiTheme="minorHAnsi" w:cstheme="minorBidi"/>
              <w:kern w:val="2"/>
              <w:sz w:val="22"/>
              <w:szCs w:val="22"/>
              <w:lang w:eastAsia="ru-RU"/>
              <w14:ligatures w14:val="standardContextual"/>
            </w:rPr>
          </w:pPr>
          <w:hyperlink w:anchor="_Toc134305845" w:history="1">
            <w:r w:rsidRPr="00593E6C">
              <w:rPr>
                <w:rStyle w:val="af2"/>
                <w:rFonts w:eastAsia="Times New Roman"/>
                <w:color w:val="auto"/>
              </w:rPr>
              <w:t>КОРРЕКЦИЯ ЛИЧНОСТНОЙ ТРЕВОЖНОСТИ У ДЕТЕЙ МЛАДШЕГО ШКОЛЬНОГО ВОЗРАСТА С ЗАДЕРЖКОЙ ПСИХИЧЕСКОГО РАЗВИТИЯ</w:t>
            </w:r>
            <w:r w:rsidRPr="00593E6C">
              <w:rPr>
                <w:webHidden/>
              </w:rPr>
              <w:tab/>
            </w:r>
            <w:r w:rsidRPr="00593E6C">
              <w:rPr>
                <w:webHidden/>
              </w:rPr>
              <w:fldChar w:fldCharType="begin"/>
            </w:r>
            <w:r w:rsidRPr="00593E6C">
              <w:rPr>
                <w:webHidden/>
              </w:rPr>
              <w:instrText xml:space="preserve"> PAGEREF _Toc134305845 \h </w:instrText>
            </w:r>
            <w:r w:rsidRPr="00593E6C">
              <w:rPr>
                <w:webHidden/>
              </w:rPr>
            </w:r>
            <w:r w:rsidRPr="00593E6C">
              <w:rPr>
                <w:webHidden/>
              </w:rPr>
              <w:fldChar w:fldCharType="separate"/>
            </w:r>
            <w:r w:rsidR="00BA7197">
              <w:rPr>
                <w:webHidden/>
              </w:rPr>
              <w:t>90</w:t>
            </w:r>
            <w:r w:rsidRPr="00593E6C">
              <w:rPr>
                <w:webHidden/>
              </w:rPr>
              <w:fldChar w:fldCharType="end"/>
            </w:r>
          </w:hyperlink>
        </w:p>
        <w:p w14:paraId="2C54827E" w14:textId="77777777" w:rsidR="007354DF" w:rsidRDefault="00045BE2" w:rsidP="007354DF">
          <w:pPr>
            <w:spacing w:line="235" w:lineRule="auto"/>
            <w:rPr>
              <w:bCs/>
            </w:rPr>
          </w:pPr>
          <w:r w:rsidRPr="00593E6C">
            <w:rPr>
              <w:b/>
              <w:bCs/>
            </w:rPr>
            <w:fldChar w:fldCharType="end"/>
          </w:r>
        </w:p>
      </w:sdtContent>
    </w:sdt>
    <w:p w14:paraId="351FFBA6" w14:textId="07F064B7" w:rsidR="008775D5" w:rsidRPr="007354DF" w:rsidRDefault="008775D5" w:rsidP="007354DF">
      <w:r w:rsidRPr="00593E6C">
        <w:rPr>
          <w:rFonts w:ascii="PT Serif" w:hAnsi="PT Serif"/>
          <w:b/>
          <w:i/>
          <w:sz w:val="26"/>
          <w:szCs w:val="26"/>
        </w:rPr>
        <w:br w:type="page"/>
      </w:r>
    </w:p>
    <w:p w14:paraId="6084789A" w14:textId="77777777" w:rsidR="008775D5" w:rsidRPr="00593E6C" w:rsidRDefault="008775D5" w:rsidP="004A1C77">
      <w:pPr>
        <w:spacing w:after="0"/>
        <w:rPr>
          <w:rFonts w:ascii="PT Serif" w:hAnsi="PT Serif"/>
          <w:b/>
          <w:i/>
          <w:sz w:val="26"/>
          <w:szCs w:val="26"/>
        </w:rPr>
        <w:sectPr w:rsidR="008775D5" w:rsidRPr="00593E6C" w:rsidSect="00C747E8">
          <w:headerReference w:type="default" r:id="rId14"/>
          <w:footnotePr>
            <w:numRestart w:val="eachPage"/>
          </w:footnotePr>
          <w:pgSz w:w="11907" w:h="16840" w:code="9"/>
          <w:pgMar w:top="1134" w:right="1134" w:bottom="1134" w:left="1134" w:header="709" w:footer="709" w:gutter="0"/>
          <w:cols w:space="708"/>
          <w:docGrid w:linePitch="360"/>
        </w:sectPr>
      </w:pPr>
    </w:p>
    <w:p w14:paraId="6BF38C13" w14:textId="77777777" w:rsidR="008672BC" w:rsidRPr="00593E6C" w:rsidRDefault="008672BC" w:rsidP="001B4068">
      <w:pPr>
        <w:spacing w:after="0"/>
        <w:jc w:val="center"/>
        <w:rPr>
          <w:rFonts w:ascii="PT Serif" w:hAnsi="PT Serif" w:cs="Noto Serif"/>
          <w:bCs/>
          <w:iCs/>
          <w:sz w:val="26"/>
          <w:szCs w:val="26"/>
        </w:rPr>
      </w:pPr>
      <w:bookmarkStart w:id="5" w:name="_Toc26189456"/>
      <w:bookmarkStart w:id="6" w:name="_Toc26373160"/>
      <w:bookmarkStart w:id="7" w:name="_Toc26373747"/>
      <w:bookmarkStart w:id="8" w:name="_Toc26374185"/>
      <w:bookmarkStart w:id="9" w:name="_Hlk36755964"/>
      <w:bookmarkStart w:id="10" w:name="_Toc29383753"/>
    </w:p>
    <w:p w14:paraId="2857DC37" w14:textId="28923506" w:rsidR="006A4C6C" w:rsidRPr="00593E6C" w:rsidRDefault="006A4C6C" w:rsidP="00851B5F">
      <w:pPr>
        <w:pStyle w:val="12"/>
      </w:pPr>
      <w:bookmarkStart w:id="11" w:name="_Toc36722983"/>
      <w:bookmarkStart w:id="12" w:name="_Toc134305818"/>
      <w:bookmarkEnd w:id="5"/>
      <w:bookmarkEnd w:id="6"/>
      <w:bookmarkEnd w:id="7"/>
      <w:bookmarkEnd w:id="8"/>
      <w:bookmarkEnd w:id="9"/>
      <w:bookmarkEnd w:id="10"/>
      <w:r w:rsidRPr="00593E6C">
        <w:t>ИСТОРИЯ, АРХЕОЛОГИЯ, РЕЛИГИОВЕДЕНИЕ</w:t>
      </w:r>
      <w:bookmarkEnd w:id="11"/>
      <w:bookmarkEnd w:id="12"/>
    </w:p>
    <w:p w14:paraId="4DA7F522" w14:textId="77777777" w:rsidR="006A4C6C" w:rsidRPr="00593E6C" w:rsidRDefault="00000000" w:rsidP="00851B5F">
      <w:pPr>
        <w:spacing w:after="0"/>
        <w:jc w:val="center"/>
        <w:rPr>
          <w:rFonts w:ascii="PT Serif" w:hAnsi="PT Serif" w:cs="Noto Serif"/>
          <w:b/>
          <w:i/>
          <w:sz w:val="20"/>
          <w:szCs w:val="20"/>
        </w:rPr>
      </w:pPr>
      <w:r>
        <w:rPr>
          <w:rFonts w:ascii="PT Serif" w:hAnsi="PT Serif" w:cs="Noto Serif"/>
          <w:b/>
          <w:i/>
          <w:sz w:val="20"/>
          <w:szCs w:val="20"/>
        </w:rPr>
        <w:pict w14:anchorId="2451F143">
          <v:rect id="_x0000_i1025" style="width:467.75pt;height:1.5pt" o:hralign="center" o:hrstd="t" o:hrnoshade="t" o:hr="t" fillcolor="black [3213]" stroked="f"/>
        </w:pict>
      </w:r>
    </w:p>
    <w:p w14:paraId="3F73FA4F" w14:textId="77777777" w:rsidR="006A4C6C" w:rsidRPr="00593E6C" w:rsidRDefault="006A4C6C" w:rsidP="009B5258">
      <w:pPr>
        <w:spacing w:after="0"/>
        <w:ind w:firstLine="284"/>
        <w:jc w:val="center"/>
        <w:rPr>
          <w:rFonts w:ascii="PT Serif" w:hAnsi="PT Serif" w:cs="Noto Serif"/>
          <w:bCs/>
          <w:iCs/>
        </w:rPr>
      </w:pPr>
    </w:p>
    <w:p w14:paraId="7D0043C2" w14:textId="77777777" w:rsidR="0032648B" w:rsidRDefault="0032648B" w:rsidP="009B5258">
      <w:pPr>
        <w:spacing w:after="0"/>
        <w:ind w:firstLine="284"/>
        <w:jc w:val="center"/>
        <w:rPr>
          <w:rFonts w:ascii="PT Serif" w:hAnsi="PT Serif" w:cs="Noto Serif"/>
          <w:bCs/>
          <w:iCs/>
        </w:rPr>
      </w:pPr>
    </w:p>
    <w:p w14:paraId="7FADD976" w14:textId="77777777" w:rsidR="00854614" w:rsidRPr="00854614" w:rsidRDefault="00854614" w:rsidP="00854614">
      <w:pPr>
        <w:spacing w:after="0"/>
        <w:ind w:firstLine="284"/>
        <w:jc w:val="center"/>
        <w:rPr>
          <w:rFonts w:ascii="PT Serif" w:hAnsi="PT Serif" w:cs="Noto Serif"/>
          <w:b/>
          <w:bCs/>
          <w:iCs/>
        </w:rPr>
      </w:pPr>
      <w:r w:rsidRPr="00854614">
        <w:rPr>
          <w:rFonts w:ascii="PT Serif" w:hAnsi="PT Serif" w:cs="Noto Serif"/>
          <w:b/>
          <w:bCs/>
          <w:iCs/>
        </w:rPr>
        <w:t>ИВАНОВ Кирилл Витальевич</w:t>
      </w:r>
    </w:p>
    <w:p w14:paraId="4B7C8CE9" w14:textId="77777777" w:rsidR="00854614" w:rsidRPr="00854614" w:rsidRDefault="00854614" w:rsidP="00854614">
      <w:pPr>
        <w:spacing w:after="0"/>
        <w:ind w:firstLine="284"/>
        <w:jc w:val="center"/>
        <w:rPr>
          <w:rFonts w:ascii="PT Serif" w:hAnsi="PT Serif" w:cs="Noto Serif"/>
          <w:bCs/>
          <w:iCs/>
        </w:rPr>
      </w:pPr>
      <w:r w:rsidRPr="00854614">
        <w:rPr>
          <w:rFonts w:ascii="PT Serif" w:hAnsi="PT Serif" w:cs="Noto Serif"/>
          <w:bCs/>
          <w:iCs/>
        </w:rPr>
        <w:t>учитель истории и обществознания, ГБОУ СОШ №4 имени А.Н. Кесаева,</w:t>
      </w:r>
    </w:p>
    <w:p w14:paraId="0436A908" w14:textId="77777777" w:rsidR="00854614" w:rsidRPr="00854614" w:rsidRDefault="00854614" w:rsidP="00854614">
      <w:pPr>
        <w:spacing w:after="0"/>
        <w:ind w:firstLine="284"/>
        <w:jc w:val="center"/>
        <w:rPr>
          <w:rFonts w:ascii="PT Serif" w:hAnsi="PT Serif" w:cs="Noto Serif"/>
          <w:bCs/>
          <w:iCs/>
        </w:rPr>
      </w:pPr>
      <w:r w:rsidRPr="00854614">
        <w:rPr>
          <w:rFonts w:ascii="PT Serif" w:hAnsi="PT Serif" w:cs="Noto Serif"/>
          <w:bCs/>
          <w:iCs/>
        </w:rPr>
        <w:t>Россия, г. Севастополь</w:t>
      </w:r>
    </w:p>
    <w:p w14:paraId="3FFF37FA" w14:textId="77777777" w:rsidR="00854614" w:rsidRPr="00854614" w:rsidRDefault="00854614" w:rsidP="00854614">
      <w:pPr>
        <w:spacing w:after="0"/>
        <w:ind w:firstLine="284"/>
        <w:jc w:val="center"/>
        <w:rPr>
          <w:rFonts w:ascii="PT Serif" w:hAnsi="PT Serif" w:cs="Noto Serif"/>
          <w:bCs/>
          <w:i/>
          <w:iCs/>
        </w:rPr>
      </w:pPr>
    </w:p>
    <w:p w14:paraId="3D1341C5" w14:textId="6090B2EF" w:rsidR="00854614" w:rsidRPr="00854614" w:rsidRDefault="00854614" w:rsidP="009373CE">
      <w:pPr>
        <w:pStyle w:val="20"/>
        <w:rPr>
          <w:rFonts w:cs="Noto Serif"/>
          <w:iCs/>
        </w:rPr>
      </w:pPr>
      <w:bookmarkStart w:id="13" w:name="_Toc134305820"/>
      <w:r w:rsidRPr="00854614">
        <w:rPr>
          <w:rFonts w:eastAsia="Calibri"/>
          <w:caps w:val="0"/>
        </w:rPr>
        <w:t xml:space="preserve">ПОПЫТКИ СТАБИЛИЗАЦИИ СОЦИАЛЬНОЙ СФЕРЫ </w:t>
      </w:r>
      <w:r w:rsidR="009373CE">
        <w:rPr>
          <w:rFonts w:eastAsia="Calibri"/>
          <w:caps w:val="0"/>
        </w:rPr>
        <w:br/>
      </w:r>
      <w:r w:rsidRPr="00854614">
        <w:rPr>
          <w:rFonts w:eastAsia="Calibri"/>
          <w:caps w:val="0"/>
        </w:rPr>
        <w:t>В НАЧАЛЕ 1990-х ГОДОВ</w:t>
      </w:r>
      <w:bookmarkEnd w:id="13"/>
    </w:p>
    <w:p w14:paraId="26CEF524" w14:textId="77777777" w:rsidR="00854614" w:rsidRPr="00854614" w:rsidRDefault="00854614" w:rsidP="009373CE">
      <w:pPr>
        <w:spacing w:after="0"/>
        <w:ind w:firstLine="284"/>
        <w:jc w:val="both"/>
        <w:rPr>
          <w:rFonts w:ascii="PT Serif" w:hAnsi="PT Serif" w:cs="Noto Serif"/>
          <w:b/>
          <w:bCs/>
          <w:iCs/>
          <w:sz w:val="20"/>
          <w:szCs w:val="20"/>
        </w:rPr>
      </w:pPr>
    </w:p>
    <w:p w14:paraId="6C9F1FFF" w14:textId="77777777" w:rsidR="00854614" w:rsidRPr="00854614" w:rsidRDefault="00854614" w:rsidP="009373CE">
      <w:pPr>
        <w:spacing w:after="0"/>
        <w:ind w:firstLine="284"/>
        <w:jc w:val="both"/>
        <w:rPr>
          <w:rFonts w:ascii="PT Serif" w:hAnsi="PT Serif" w:cs="Noto Serif"/>
          <w:bCs/>
          <w:i/>
          <w:iCs/>
          <w:sz w:val="20"/>
          <w:szCs w:val="20"/>
        </w:rPr>
      </w:pPr>
      <w:r w:rsidRPr="00854614">
        <w:rPr>
          <w:rFonts w:ascii="PT Serif" w:hAnsi="PT Serif" w:cs="Noto Serif"/>
          <w:b/>
          <w:bCs/>
          <w:i/>
          <w:iCs/>
          <w:sz w:val="20"/>
          <w:szCs w:val="20"/>
        </w:rPr>
        <w:t xml:space="preserve">Аннотация. </w:t>
      </w:r>
      <w:r w:rsidRPr="00854614">
        <w:rPr>
          <w:rFonts w:ascii="PT Serif" w:hAnsi="PT Serif" w:cs="Noto Serif"/>
          <w:bCs/>
          <w:i/>
          <w:iCs/>
          <w:sz w:val="20"/>
          <w:szCs w:val="20"/>
        </w:rPr>
        <w:t>В статье рассмотрены некоторые аспекты законодательного регулирования социальной сферы в начале 1990-х годов, вопросы прожиточного минимума, а также изменения социальной структуры.</w:t>
      </w:r>
    </w:p>
    <w:p w14:paraId="2F9B6323" w14:textId="77777777" w:rsidR="00854614" w:rsidRPr="00854614" w:rsidRDefault="00854614" w:rsidP="009373CE">
      <w:pPr>
        <w:spacing w:after="0"/>
        <w:ind w:firstLine="284"/>
        <w:jc w:val="both"/>
        <w:rPr>
          <w:rFonts w:ascii="PT Serif" w:hAnsi="PT Serif" w:cs="Noto Serif"/>
          <w:b/>
          <w:bCs/>
          <w:i/>
          <w:iCs/>
          <w:sz w:val="20"/>
          <w:szCs w:val="20"/>
        </w:rPr>
      </w:pPr>
    </w:p>
    <w:p w14:paraId="773705F6" w14:textId="77777777" w:rsidR="00854614" w:rsidRPr="00854614" w:rsidRDefault="00854614" w:rsidP="009373CE">
      <w:pPr>
        <w:spacing w:after="0"/>
        <w:ind w:firstLine="284"/>
        <w:jc w:val="both"/>
        <w:rPr>
          <w:rFonts w:ascii="PT Serif" w:hAnsi="PT Serif" w:cs="Noto Serif"/>
          <w:bCs/>
          <w:i/>
          <w:iCs/>
          <w:sz w:val="20"/>
          <w:szCs w:val="20"/>
        </w:rPr>
      </w:pPr>
      <w:r w:rsidRPr="00854614">
        <w:rPr>
          <w:rFonts w:ascii="PT Serif" w:hAnsi="PT Serif" w:cs="Noto Serif"/>
          <w:b/>
          <w:bCs/>
          <w:i/>
          <w:iCs/>
          <w:sz w:val="20"/>
          <w:szCs w:val="20"/>
        </w:rPr>
        <w:t>Ключевые слова:</w:t>
      </w:r>
      <w:r w:rsidRPr="00854614">
        <w:rPr>
          <w:rFonts w:ascii="PT Serif" w:hAnsi="PT Serif" w:cs="Noto Serif"/>
          <w:bCs/>
          <w:i/>
          <w:iCs/>
          <w:sz w:val="20"/>
          <w:szCs w:val="20"/>
        </w:rPr>
        <w:t xml:space="preserve"> социальная сфера, прожиточный минимум, средний класс, история России в 1990-е годы.</w:t>
      </w:r>
    </w:p>
    <w:p w14:paraId="14EC9CD1" w14:textId="77777777" w:rsidR="00854614" w:rsidRPr="00854614" w:rsidRDefault="00854614" w:rsidP="009373CE">
      <w:pPr>
        <w:spacing w:after="0"/>
        <w:ind w:firstLine="284"/>
        <w:jc w:val="both"/>
        <w:rPr>
          <w:rFonts w:ascii="PT Serif" w:hAnsi="PT Serif" w:cs="Noto Serif"/>
          <w:bCs/>
          <w:iCs/>
          <w:sz w:val="20"/>
          <w:szCs w:val="20"/>
        </w:rPr>
      </w:pPr>
    </w:p>
    <w:p w14:paraId="5448A783" w14:textId="77777777" w:rsidR="00854614" w:rsidRPr="00854614" w:rsidRDefault="00854614" w:rsidP="00854614">
      <w:pPr>
        <w:spacing w:after="0"/>
        <w:ind w:firstLine="284"/>
        <w:jc w:val="center"/>
        <w:rPr>
          <w:rFonts w:ascii="PT Serif" w:hAnsi="PT Serif" w:cs="Noto Serif"/>
          <w:bCs/>
          <w:iCs/>
        </w:rPr>
        <w:sectPr w:rsidR="00854614" w:rsidRPr="00854614" w:rsidSect="00C747E8">
          <w:headerReference w:type="default" r:id="rId15"/>
          <w:footnotePr>
            <w:numRestart w:val="eachPage"/>
          </w:footnotePr>
          <w:type w:val="continuous"/>
          <w:pgSz w:w="11907" w:h="16840" w:code="9"/>
          <w:pgMar w:top="1134" w:right="1134" w:bottom="1134" w:left="1134" w:header="709" w:footer="709" w:gutter="0"/>
          <w:cols w:space="720"/>
        </w:sectPr>
      </w:pPr>
    </w:p>
    <w:p w14:paraId="7B93C4D6" w14:textId="4BE0081E" w:rsidR="00586706" w:rsidRPr="00ED375A" w:rsidRDefault="00586706" w:rsidP="00ED375A">
      <w:pPr>
        <w:keepNext/>
        <w:framePr w:dropCap="drop" w:lines="2" w:wrap="around" w:vAnchor="text" w:hAnchor="text"/>
        <w:spacing w:after="0" w:line="530" w:lineRule="exact"/>
        <w:jc w:val="both"/>
        <w:textAlignment w:val="baseline"/>
        <w:rPr>
          <w:rFonts w:ascii="PT Serif" w:hAnsi="PT Serif" w:cs="Noto Serif"/>
          <w:bCs/>
          <w:iCs/>
          <w:position w:val="-5"/>
          <w:sz w:val="57"/>
        </w:rPr>
      </w:pPr>
      <w:r w:rsidRPr="00ED375A">
        <w:rPr>
          <w:rFonts w:ascii="PT Serif" w:hAnsi="PT Serif" w:cs="Noto Serif"/>
          <w:bCs/>
          <w:iCs/>
          <w:position w:val="-5"/>
          <w:sz w:val="57"/>
        </w:rPr>
        <w:t>В</w:t>
      </w:r>
    </w:p>
    <w:p w14:paraId="306B482E" w14:textId="04F1D0B3" w:rsidR="00854614" w:rsidRPr="00854614" w:rsidRDefault="00586706" w:rsidP="00586706">
      <w:pPr>
        <w:spacing w:after="0"/>
        <w:jc w:val="both"/>
        <w:rPr>
          <w:rFonts w:ascii="PT Serif" w:hAnsi="PT Serif" w:cs="Noto Serif"/>
          <w:bCs/>
          <w:iCs/>
          <w:sz w:val="20"/>
          <w:szCs w:val="20"/>
        </w:rPr>
      </w:pPr>
      <w:r w:rsidRPr="008A0C94">
        <w:rPr>
          <w:rFonts w:ascii="PT Serif" w:hAnsi="PT Serif" w:cs="Noto Serif"/>
          <w:bCs/>
          <w:iCs/>
          <w:sz w:val="20"/>
          <w:szCs w:val="20"/>
          <w:lang w:val="en-US"/>
        </w:rPr>
        <w:t xml:space="preserve"> </w:t>
      </w:r>
      <w:r w:rsidR="00854614" w:rsidRPr="00854614">
        <w:rPr>
          <w:rFonts w:ascii="PT Serif" w:hAnsi="PT Serif" w:cs="Noto Serif"/>
          <w:bCs/>
          <w:iCs/>
          <w:sz w:val="20"/>
          <w:szCs w:val="20"/>
        </w:rPr>
        <w:t>странах, которые в советское время называли «буржуазными», а в настоящее время принято называть «развитыми», социальная сфера жестко регламентирована. Существует соответствующее законодательство, которое четко соблюдается.</w:t>
      </w:r>
    </w:p>
    <w:p w14:paraId="1EBCCFDA" w14:textId="296349A0"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В таких странах развитие и изменение форм собственности происходит </w:t>
      </w:r>
      <w:r w:rsidR="008A0C94" w:rsidRPr="00854614">
        <w:rPr>
          <w:rFonts w:ascii="PT Serif" w:hAnsi="PT Serif" w:cs="Noto Serif"/>
          <w:bCs/>
          <w:iCs/>
          <w:sz w:val="20"/>
          <w:szCs w:val="20"/>
        </w:rPr>
        <w:t>в течение</w:t>
      </w:r>
      <w:r w:rsidRPr="00854614">
        <w:rPr>
          <w:rFonts w:ascii="PT Serif" w:hAnsi="PT Serif" w:cs="Noto Serif"/>
          <w:bCs/>
          <w:iCs/>
          <w:sz w:val="20"/>
          <w:szCs w:val="20"/>
        </w:rPr>
        <w:t xml:space="preserve"> длительного времени в условиях высокой конкуренции. Параллельно с этим происходит формирование законодательства в социальной сфере.</w:t>
      </w:r>
    </w:p>
    <w:p w14:paraId="4C7E9F15"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По-другому шло в рассматриваемое время формирование собственности в российской экономике. Здесь создание негосударственного сектора экономики и внедрение частной собственности (групповой и индивидуальной) происходили в основном внеэкономическими методами. Спущенные сверху декреты и указания направляли и регламентировали процедуру разгосударствления и смену форм собственности уже существующих предприятий и объектов производственного назначения [1, с. 53, 56, 58]. Подобный генезис новой формы собственности можно охарактеризовать как номенклатурно-бюрократический, поскольку двигателем ее возникновения являются не организация производства, не конкуренция, а своеобразное «распределение», подобное выделению всевозможных «фондов», «лимитов» и прочих механизмов советского времени. И не </w:t>
      </w:r>
      <w:r w:rsidRPr="00854614">
        <w:rPr>
          <w:rFonts w:ascii="PT Serif" w:hAnsi="PT Serif" w:cs="Noto Serif"/>
          <w:bCs/>
          <w:iCs/>
          <w:sz w:val="20"/>
          <w:szCs w:val="20"/>
        </w:rPr>
        <w:t xml:space="preserve">случайно, что именно вчерашние «красные-директора», министерские чиновники, партийные и советские руководители стали фактическими распорядителями гигантского производственного массива. Сработал принцип наследственности положения, явив свою политическую силу. </w:t>
      </w:r>
    </w:p>
    <w:p w14:paraId="30A9CE02"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Массовая и обвальная приватизация в первой половине 1990-х годов привела к серьезному изменению роли государства в развитии страны. Количественное преобладание межгосударственного сектора в хозяйстве России (в собственности государства осталась только треть национальных активов, остальные – это частная или смешанная государственно-частная собственность) не только ограничило возможности и масштабы прямого воздействия государства на экономику, но и негативно отразилось на эффективности ее косвенного регулирования, то есть на бюджетной, налоговой и, что для автора особенно важно, социальной политике государства. При этом носители власти как раз овладели рычагами регулирования производственных отношений. Демонтаж системы государственного управления как результат реформ нашел выражение в отказе от действенного контроля над ценами, резком сокращении госзаказа на продукцию отраслей военно-промышленного комплекса, существенном ограничении протекционистских </w:t>
      </w:r>
      <w:r w:rsidRPr="00854614">
        <w:rPr>
          <w:rFonts w:ascii="PT Serif" w:hAnsi="PT Serif" w:cs="Noto Serif"/>
          <w:bCs/>
          <w:iCs/>
          <w:sz w:val="20"/>
          <w:szCs w:val="20"/>
        </w:rPr>
        <w:lastRenderedPageBreak/>
        <w:t xml:space="preserve">мер для защиты отечественных производителей, в пассивном присутствии на рынке труда и, наконец, в отказе от активного воздействия на инвестиционный процесс. </w:t>
      </w:r>
    </w:p>
    <w:p w14:paraId="7D50F359"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Разрушение военно-промышленного комплекса, особенно если учесть социальный статус, образовательный и возрастной ценз работников, является одной из наиболее болезненных тем 1990-х годов. Для историков ясно, что важнейшим источником понимания процесса станут воспоминания и суждения непосредственных участников процесса. Рычагом разрушения ВПК стала реализация принципа разукрупнения предприятий. При этом мелкие предприятия не были затронуты в такой степени, как крупные. Значительные, ориентированные на большие задачи предприятия подверглись уничтожению и распаду. Требование перехода к новым формам деятельности сопровождалось давлением на тех, кто понимал невозможность существования «военки» в малых формах. «Непонятливым» отключали электричество, теплосети, допускалось экономическое и организационное давление и проч. Сопротивление интеллектуальной сферы было сломлено административным давлением. Высочайший социальный потенциал «военки» был перемещен в сферу торговли, обмена, перемещен навсегда. </w:t>
      </w:r>
    </w:p>
    <w:p w14:paraId="25948842"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Правда, как показала практика уже двухтысячных, годов выяснилось, что ряд предприятий ВПК отнюдь не был разрушен. Просто в годы безвременья 1990-х некоторые из них сменили владельцев и из рук государства ушли в частные руки. Косвенным официальным признанием этого явился тот факт, что уже в начале 2012 г. новый вице-премьер Российского Правительства Д.О. Рогозин заявил, что следует выяснить, в чьих именно руках находятся предприятия оборонных отраслей страны. Сопротивление интеллектуальной сферы было сломлено административным давлением. В число безработных попали и специалисты высочайшей квалификации; произошел их отток из производственной, интеллектуальной сферы и перемещение их в сферы, не требовавшие высокой, накопленной годами квалификации. Имело серьезные социальные последствия массовое понижение социального статуса. Особенно остро это чувствовали лидеры интеллектуального производства.</w:t>
      </w:r>
    </w:p>
    <w:p w14:paraId="4E3C073F"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В этих условиях проведение властью внятной социальной политики стало проблематичным. </w:t>
      </w:r>
    </w:p>
    <w:p w14:paraId="6FEEC95C"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Вместе с тем, не желание соблюдения «прав человека», но стремление избежать нового социального взрыва, а также потребности... не скажем налаживания производства, а просто – потребности поддержания какой-либо элементарной деловой активности требовали регулирования. </w:t>
      </w:r>
    </w:p>
    <w:p w14:paraId="36AFC795"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В связи с этим государству пришлось в первую очередь заняться проблемами физического выживания населения. </w:t>
      </w:r>
    </w:p>
    <w:p w14:paraId="10886E08"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В условиях высокой инфляции в России государство использовало для поддержания минимальных – доходов населения, особенно нетрудоспособных граждан, механизм регрессивной индексации доходов. Надо сказать, что это было сделано почти сразу после событий августа 1991 г.: уже в октябре 1991 г. был принят закон РСФСР «Об индексации денежных доходов и сбережений граждан в РСФСР» [2]. В нем было определено понятие индексации, установлен порядок расчета индекса потребительских цен и определения порога индексации, механизм определения размеров повышения доходов и сбережений граждан, порядок выплаты доходов, основные источники индексации. Основные виды государственных трудовых пенсий, в соответствии с Законом, индексировались из средств Пенсионного фонда РФ, социальные пособия – из Государственного фонда занятости РФ, сбережения граждан в Сбербанке РФ – из доходов банка, оплата труда государственных служащих и работников бюджетных учреждений – из государственных и местных бюджетов.</w:t>
      </w:r>
    </w:p>
    <w:p w14:paraId="5CF1E6A5"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Важнейшую роль в социальной сфере играет прожиточный минимум, согласно международной методологии рассчитываемый для различных социально-демографических групп. В натуральном выражении прожиточный минимум представляет собой потребительскую корзину с набором более 300 наименований товаров и услуг. В стоимостном выражении прожиточный минимум должен соответствовать уровню нижней границы затрат на нормальное воспроизводство человека. Также по международным стандартам к прожиточному минимуму должен быть жестко привязан размер минимальной заработной платы, минимальный размер пенсий, пособий, стипендий и других социальных платежей. При изменении величины прожиточного минимума должен производиться пересмотр минимальной оплаты труда, всех видов социальных выплат. </w:t>
      </w:r>
    </w:p>
    <w:p w14:paraId="472A3B8E"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lastRenderedPageBreak/>
        <w:t xml:space="preserve">В соответствии с указанной международной практикой в 1992 г. был принят Указ Президента Российской Федерации «О системе минимальных потребительских бюджетов населения РФ», а в 1997 г. – Федеральный закон «О прожиточном минимуме в Российской Федерации» [3], которым было установлено, что минимальный размер оплаты труда и пенсии по старости в стране должны поэтапно повышаться до величины прожиточного минимума. Соотношение между ними каждый год должно было устанавливаться в законе о федеральном бюджете. Семья или гражданин, душевой доход которых были ниже величины прожиточного минимума, считались малоимущими и имели право на получение государственной социальной помощи. </w:t>
      </w:r>
    </w:p>
    <w:p w14:paraId="3A3B9AD7"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Особое значение в становлении новой модели социальной защиты населения России отводилось фондам социального страхования. Появление указанной системы социального страхования в России уходит корнями еще в советские времена и было связано с принятием законов «О государственных пенсиях в Российской Федерации» [4], «О занятости населения в Российской Федерации» [5], «О медицинском страховании граждан в Российской Федерации» [6], а также указов Президента РФ о фонде социального страхования в Российской Федерации, о негосударственных пенсионных фондах и другими документами. Создание этой системы было попыткой обеспечить гарантии конституционных социальных прав граждан в условиях разбалансированной экономики. Добровольное личное страхование должно было в новых условиях обеспечить свободный выбор граждан на более качественные страхование и социальные услуги в зависимости от их доходов. Система социальной помощи в России формируется в годы реформ на федеральном, региональном и местном уровнях, включая Федеральный и территориальный фонды социальной поддержки населения. Дело в том, что формирование целостной и гибкой системы социальной защиты населения требует активного взаимодействия бюджетов всех уровней, где федеральный бюджет выполняет функции финансового обеспечения общегосударственных социальных гарантий через субсидии, субвенции, взаимные расчеты, трансферты и налоговые льготы республикам и регионам [7]. </w:t>
      </w:r>
    </w:p>
    <w:p w14:paraId="1BB0054C"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Одной из основных целей, которую должна была преследовать социальная политика – это </w:t>
      </w:r>
      <w:r w:rsidRPr="00854614">
        <w:rPr>
          <w:rFonts w:ascii="PT Serif" w:hAnsi="PT Serif" w:cs="Noto Serif"/>
          <w:bCs/>
          <w:iCs/>
          <w:sz w:val="20"/>
          <w:szCs w:val="20"/>
        </w:rPr>
        <w:t xml:space="preserve">формирование устойчивого «среднего класса», о чем неоднократно заявлялось новой властью. Увеличение этого слоя должно было создать условия для отхода значительной части населения от черты бедности, а это, в свою очередь, – снизить социальную напряженность в обществе. </w:t>
      </w:r>
    </w:p>
    <w:p w14:paraId="4AC7EA42"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Сразу скажем: эта цель в рассматриваемое время не была достигнута. Мало того, все более непонятным и запутанным становилось само понятие «средний класс». Переход от привычной социальной структуры: «рабочий класс», «трудовое крестьянство», «интеллигенция» к новой, в которой вдруг появились «олигархи», «бюрократы», «властная элита» и прочие социальные группы, страты и прослойки, был достаточно радикальным. И, тем не менее, и он не способствовал объяснению сущности нового теоретического феномена – «средний класс». Более того, более устойчивой стала формула «основная масса населения». </w:t>
      </w:r>
    </w:p>
    <w:p w14:paraId="7272C1E9"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В реальности социальная структура продолжала оставаться нестабильной и в период 1990-х годов постоянно изменялась, причем характер этих изменений был связан со всей социально-экономической ситуацией и никак не контролировался обществом. Масштабные переделы собственности в период 1990-х годов стали настолько обыденным делом, что редко вызывали к себе интерес среди отмеченной выше «основной массы населения», для жизни которой стали характерными чертами крайне низкий уровень социальных пособий, зарплат бюджетной сферы, пенсий, стипендий и т.д. </w:t>
      </w:r>
    </w:p>
    <w:p w14:paraId="378602FA"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Вместе с тем, складывавшаяся в это время социальная структура общества несла в себе значительный конфликтогенный потенциал. Анализ статистических данных, представляемых Госкомстатом РФ, например, применительно к октябрю 1998 г. относительно распределения населения по социальному составу и статусу занятости свидетельствует о крайне небольшой численности работодателей – собственников средств производства – 1,2% по отношению к работающим по найму – 95,04%. Кстати сказать, самостоятельные работники тогда составляли 2,9%, члены кооперативов – 0,4% и неоплачиваемые семейные работники – 0,1% [8, с. 212]. Неудивительно, что взаимоотношения работника и работодателя также стали одной из первых сфер социального регулирования, к которой власть приступила после 1991 г. </w:t>
      </w:r>
    </w:p>
    <w:p w14:paraId="2B2D0A10"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lastRenderedPageBreak/>
        <w:t xml:space="preserve">В ноябре 1992 г. Президент Российской Федерации издал Указ «О социальном партнерстве и разрешении трудовых споров (конфликтов)», на основе которого была сформирована и приступила к работе Российская трехсторонняя комиссия по урегулированию социально-экономических отношений. Указом были установлены правовые основы заключения и выполнения коллективных договоров и соглашений с целью регулирования трудовых отношений и согласования интересов работников и предпринимателей на основе принципов социального партнерства. Теперь помимо коллективных договоров могли заключаться генеральные, отраслевые и специальные соглашения между организациями профсоюзов и работодателей. </w:t>
      </w:r>
    </w:p>
    <w:p w14:paraId="79E7C819"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 xml:space="preserve">В 1992 г. в России было принято Постановление Правительства РФ о введении Единой тарифной сетки по оплате труда работников бюджетной сферы, включающей 18 разрядов и тарифные коэффициенты. Элементом социальной защиты доходов трудящихся также по-прежнему было районное регулирование оплаты труда, позволяющее дифференцировать зарплату в соответствии с объективными различиями стоимости жизни по регионам страны. </w:t>
      </w:r>
    </w:p>
    <w:p w14:paraId="4BF46171"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Однако остальные вопросы, связанные с размерами оплаты труда, условиями труда и отдыха, защитой от инфляции, нормированием труда работников, решались при заключении коллективных договоров предпринимателей с профсоюзами. Значение коллективных договоров и механизма их заключения и соблюдения в условиях становления рыночных отношений значительно возрастает.</w:t>
      </w:r>
    </w:p>
    <w:p w14:paraId="794AF75A"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Важнейшую роль в регулировании социально-трудовых отношений на межотраслевом и межрегиональном уровне должно было играть Генеральное тарифное соглашение, устанавливающее общие принципы социального партнерства в Российской Федерации и согласованного проведения тарифной политики. Правда, в рассматриваемое время механизмы социального партнерства на федеральном уровне ограничивались главным образом отраслевыми тарифными соглашениями, которые заключались между профсоюзами, с одной стороны, и государством или объединениями предпринимателей – с другой [9].</w:t>
      </w:r>
    </w:p>
    <w:p w14:paraId="4C002697"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Политику власти в сфере социального регулирования после августа 1991 г. можно назвать переходной, ибо сама социально-</w:t>
      </w:r>
      <w:r w:rsidRPr="00854614">
        <w:rPr>
          <w:rFonts w:ascii="PT Serif" w:hAnsi="PT Serif" w:cs="Noto Serif"/>
          <w:bCs/>
          <w:iCs/>
          <w:sz w:val="20"/>
          <w:szCs w:val="20"/>
        </w:rPr>
        <w:t xml:space="preserve">экономическая модель общества в это время еще окончательно не сложилась. Она была еще не ясна и гражданам, а вероятно и ее творцам. Ввязавшись в социальный эксперимент, власти в значительной степени пошли за своими корпоративными интересами, при этом возникла реальная угроза потери контроля над социальной ситуацией. </w:t>
      </w:r>
    </w:p>
    <w:p w14:paraId="3CD5421A" w14:textId="77777777" w:rsidR="00854614" w:rsidRPr="00854614" w:rsidRDefault="00854614" w:rsidP="00586706">
      <w:pPr>
        <w:spacing w:after="0"/>
        <w:ind w:firstLine="284"/>
        <w:jc w:val="both"/>
        <w:rPr>
          <w:rFonts w:ascii="PT Serif" w:hAnsi="PT Serif" w:cs="Noto Serif"/>
          <w:bCs/>
          <w:iCs/>
          <w:sz w:val="20"/>
          <w:szCs w:val="20"/>
        </w:rPr>
      </w:pPr>
      <w:r w:rsidRPr="00854614">
        <w:rPr>
          <w:rFonts w:ascii="PT Serif" w:hAnsi="PT Serif" w:cs="Noto Serif"/>
          <w:bCs/>
          <w:iCs/>
          <w:sz w:val="20"/>
          <w:szCs w:val="20"/>
        </w:rPr>
        <w:t>Для эффективного решения вопросов социального развития страны нужны были механизмы перераспределения, приспособленные к рыночным отношениям, нужны были сильные, ответственные профсоюзы, необходима была социальная ответственность предпринимателей. Наконец, нужна была политическая воля власти, то есть в данном случае – внятная, заявленная государственная социальная политика. Практически ничего этого в 1991-1993 гг. не было. Институциональные основы жизнедеятельности нашего населения, сложившиеся в ХХ в., были разрушены. Апелляция к земским традициям, общинным традициям при одновременном разрушении советов, привычных форм кооперации указывает на антиинституциональный характер социальных действий власти в это время.</w:t>
      </w:r>
    </w:p>
    <w:p w14:paraId="5C55B1B7" w14:textId="77777777" w:rsidR="00854614" w:rsidRPr="00854614" w:rsidRDefault="00854614" w:rsidP="00586706">
      <w:pPr>
        <w:spacing w:after="0"/>
        <w:ind w:firstLine="284"/>
        <w:jc w:val="both"/>
        <w:rPr>
          <w:rFonts w:ascii="PT Serif" w:hAnsi="PT Serif" w:cs="Noto Serif"/>
          <w:bCs/>
          <w:iCs/>
          <w:sz w:val="20"/>
          <w:szCs w:val="20"/>
        </w:rPr>
      </w:pPr>
    </w:p>
    <w:p w14:paraId="5E8FA440" w14:textId="77777777" w:rsidR="00854614" w:rsidRPr="00854614" w:rsidRDefault="00854614" w:rsidP="00BF3114">
      <w:pPr>
        <w:spacing w:after="0"/>
        <w:jc w:val="center"/>
        <w:rPr>
          <w:rFonts w:ascii="PT Serif" w:hAnsi="PT Serif" w:cs="Noto Serif"/>
          <w:b/>
          <w:bCs/>
          <w:iCs/>
          <w:sz w:val="20"/>
          <w:szCs w:val="20"/>
        </w:rPr>
      </w:pPr>
      <w:r w:rsidRPr="00854614">
        <w:rPr>
          <w:rFonts w:ascii="PT Serif" w:hAnsi="PT Serif" w:cs="Noto Serif"/>
          <w:b/>
          <w:bCs/>
          <w:iCs/>
          <w:sz w:val="20"/>
          <w:szCs w:val="20"/>
        </w:rPr>
        <w:t>Литература</w:t>
      </w:r>
    </w:p>
    <w:p w14:paraId="479D253C" w14:textId="77777777" w:rsidR="00854614" w:rsidRPr="00854614" w:rsidRDefault="00854614" w:rsidP="00BF3114">
      <w:pPr>
        <w:numPr>
          <w:ilvl w:val="0"/>
          <w:numId w:val="79"/>
        </w:numPr>
        <w:spacing w:after="0"/>
        <w:ind w:left="0" w:firstLine="284"/>
        <w:jc w:val="both"/>
        <w:rPr>
          <w:rFonts w:ascii="PT Serif" w:hAnsi="PT Serif" w:cs="Noto Serif"/>
          <w:bCs/>
          <w:iCs/>
          <w:sz w:val="20"/>
          <w:szCs w:val="20"/>
        </w:rPr>
      </w:pPr>
      <w:r w:rsidRPr="00854614">
        <w:rPr>
          <w:rFonts w:ascii="PT Serif" w:hAnsi="PT Serif" w:cs="Noto Serif"/>
          <w:bCs/>
          <w:iCs/>
          <w:sz w:val="20"/>
          <w:szCs w:val="20"/>
        </w:rPr>
        <w:t>Курс переходной экономики. Под ред. академика Л.И. Абалкина. М., 1997.</w:t>
      </w:r>
    </w:p>
    <w:p w14:paraId="72AA3D8B" w14:textId="77777777" w:rsidR="00854614" w:rsidRPr="00854614" w:rsidRDefault="00854614" w:rsidP="00BF3114">
      <w:pPr>
        <w:numPr>
          <w:ilvl w:val="0"/>
          <w:numId w:val="79"/>
        </w:numPr>
        <w:spacing w:after="0"/>
        <w:ind w:left="0" w:firstLine="284"/>
        <w:jc w:val="both"/>
        <w:rPr>
          <w:rFonts w:ascii="PT Serif" w:hAnsi="PT Serif" w:cs="Noto Serif"/>
          <w:bCs/>
          <w:iCs/>
          <w:sz w:val="20"/>
          <w:szCs w:val="20"/>
        </w:rPr>
      </w:pPr>
      <w:r w:rsidRPr="00854614">
        <w:rPr>
          <w:rFonts w:ascii="PT Serif" w:hAnsi="PT Serif" w:cs="Noto Serif"/>
          <w:bCs/>
          <w:iCs/>
          <w:sz w:val="20"/>
          <w:szCs w:val="20"/>
        </w:rPr>
        <w:t>«Об индексации денежных доходов и сбережений граждан в РСФСР» Закон РСФСР от 24 октября 1991 года № 1799-</w:t>
      </w:r>
      <w:r w:rsidRPr="00854614">
        <w:rPr>
          <w:rFonts w:ascii="PT Serif" w:hAnsi="PT Serif" w:cs="Noto Serif"/>
          <w:bCs/>
          <w:iCs/>
          <w:sz w:val="20"/>
          <w:szCs w:val="20"/>
          <w:lang w:val="en-US"/>
        </w:rPr>
        <w:t>I</w:t>
      </w:r>
      <w:r w:rsidRPr="00854614">
        <w:rPr>
          <w:rFonts w:ascii="PT Serif" w:hAnsi="PT Serif" w:cs="Noto Serif"/>
          <w:bCs/>
          <w:iCs/>
          <w:sz w:val="20"/>
          <w:szCs w:val="20"/>
        </w:rPr>
        <w:t xml:space="preserve"> (Ведомости народных депутатов РСФСР и Верховного Совета РСФСР, 1991, № 45, ст. 1488).</w:t>
      </w:r>
    </w:p>
    <w:p w14:paraId="0807FA08" w14:textId="77777777" w:rsidR="00854614" w:rsidRPr="00854614" w:rsidRDefault="00854614" w:rsidP="00BF3114">
      <w:pPr>
        <w:numPr>
          <w:ilvl w:val="0"/>
          <w:numId w:val="79"/>
        </w:numPr>
        <w:spacing w:after="0"/>
        <w:ind w:left="0" w:firstLine="284"/>
        <w:jc w:val="both"/>
        <w:rPr>
          <w:rFonts w:ascii="PT Serif" w:hAnsi="PT Serif" w:cs="Noto Serif"/>
          <w:bCs/>
          <w:iCs/>
          <w:sz w:val="20"/>
          <w:szCs w:val="20"/>
        </w:rPr>
      </w:pPr>
      <w:r w:rsidRPr="00854614">
        <w:rPr>
          <w:rFonts w:ascii="PT Serif" w:hAnsi="PT Serif" w:cs="Noto Serif"/>
          <w:bCs/>
          <w:iCs/>
          <w:sz w:val="20"/>
          <w:szCs w:val="20"/>
        </w:rPr>
        <w:t>«О прожиточном минимуме в Российской Федерации». Федеральный закон от 24 октября 1997 года № 134-ФЗ (Собрание законодательства Российской Федерации, 1997, № 43, ст. 4904)</w:t>
      </w:r>
    </w:p>
    <w:p w14:paraId="350FB430" w14:textId="77777777" w:rsidR="00854614" w:rsidRPr="00854614" w:rsidRDefault="00854614" w:rsidP="00BF3114">
      <w:pPr>
        <w:numPr>
          <w:ilvl w:val="0"/>
          <w:numId w:val="79"/>
        </w:numPr>
        <w:spacing w:after="0"/>
        <w:ind w:left="0" w:firstLine="284"/>
        <w:jc w:val="both"/>
        <w:rPr>
          <w:rFonts w:ascii="PT Serif" w:hAnsi="PT Serif" w:cs="Noto Serif"/>
          <w:bCs/>
          <w:iCs/>
          <w:sz w:val="20"/>
          <w:szCs w:val="20"/>
        </w:rPr>
      </w:pPr>
      <w:r w:rsidRPr="00854614">
        <w:rPr>
          <w:rFonts w:ascii="PT Serif" w:hAnsi="PT Serif" w:cs="Noto Serif"/>
          <w:bCs/>
          <w:iCs/>
          <w:sz w:val="20"/>
          <w:szCs w:val="20"/>
        </w:rPr>
        <w:t>«О государственных пенсиях в Российской Федерации» Закон Российской Федерации от 20 ноября 1990 года № 340-</w:t>
      </w:r>
      <w:r w:rsidRPr="00854614">
        <w:rPr>
          <w:rFonts w:ascii="PT Serif" w:hAnsi="PT Serif" w:cs="Noto Serif"/>
          <w:bCs/>
          <w:iCs/>
          <w:sz w:val="20"/>
          <w:szCs w:val="20"/>
          <w:lang w:val="en-US"/>
        </w:rPr>
        <w:t>I</w:t>
      </w:r>
      <w:r w:rsidRPr="00854614">
        <w:rPr>
          <w:rFonts w:ascii="PT Serif" w:hAnsi="PT Serif" w:cs="Noto Serif"/>
          <w:bCs/>
          <w:iCs/>
          <w:sz w:val="20"/>
          <w:szCs w:val="20"/>
        </w:rPr>
        <w:t xml:space="preserve"> (Ведомости Съезда народных депутатов РСФСР и Верховного Совета РСФСР, 1990, № 27, ст. 351).</w:t>
      </w:r>
    </w:p>
    <w:p w14:paraId="36806084" w14:textId="77777777" w:rsidR="00854614" w:rsidRPr="00854614" w:rsidRDefault="00854614" w:rsidP="00BF3114">
      <w:pPr>
        <w:numPr>
          <w:ilvl w:val="0"/>
          <w:numId w:val="79"/>
        </w:numPr>
        <w:spacing w:after="0"/>
        <w:ind w:left="0" w:firstLine="284"/>
        <w:jc w:val="both"/>
        <w:rPr>
          <w:rFonts w:ascii="PT Serif" w:hAnsi="PT Serif" w:cs="Noto Serif"/>
          <w:bCs/>
          <w:iCs/>
          <w:sz w:val="20"/>
          <w:szCs w:val="20"/>
        </w:rPr>
      </w:pPr>
      <w:r w:rsidRPr="00854614">
        <w:rPr>
          <w:rFonts w:ascii="PT Serif" w:hAnsi="PT Serif" w:cs="Noto Serif"/>
          <w:bCs/>
          <w:iCs/>
          <w:sz w:val="20"/>
          <w:szCs w:val="20"/>
        </w:rPr>
        <w:t>«О занятости населения в Российской Федерации» Закон Российской Федерации от 19 апреля 1991 года № 1032-</w:t>
      </w:r>
      <w:r w:rsidRPr="00854614">
        <w:rPr>
          <w:rFonts w:ascii="PT Serif" w:hAnsi="PT Serif" w:cs="Noto Serif"/>
          <w:bCs/>
          <w:iCs/>
          <w:sz w:val="20"/>
          <w:szCs w:val="20"/>
          <w:lang w:val="en-US"/>
        </w:rPr>
        <w:t>I</w:t>
      </w:r>
      <w:r w:rsidRPr="00854614">
        <w:rPr>
          <w:rFonts w:ascii="PT Serif" w:hAnsi="PT Serif" w:cs="Noto Serif"/>
          <w:bCs/>
          <w:iCs/>
          <w:sz w:val="20"/>
          <w:szCs w:val="20"/>
        </w:rPr>
        <w:t xml:space="preserve"> (Ведомости Съезда народных депутатов РСФСР и Верховного Совета РСФСР, 1991, № 18, ст. 565).</w:t>
      </w:r>
    </w:p>
    <w:p w14:paraId="62CF62DC" w14:textId="49108490" w:rsidR="007727B2" w:rsidRDefault="00854614" w:rsidP="00BF3114">
      <w:pPr>
        <w:numPr>
          <w:ilvl w:val="0"/>
          <w:numId w:val="79"/>
        </w:numPr>
        <w:spacing w:after="0"/>
        <w:ind w:left="0" w:firstLine="284"/>
        <w:jc w:val="both"/>
        <w:rPr>
          <w:rFonts w:ascii="PT Serif" w:hAnsi="PT Serif" w:cs="Noto Serif"/>
          <w:bCs/>
          <w:iCs/>
          <w:sz w:val="20"/>
          <w:szCs w:val="20"/>
        </w:rPr>
        <w:sectPr w:rsidR="007727B2" w:rsidSect="00851B5F">
          <w:footnotePr>
            <w:numRestart w:val="eachPage"/>
          </w:footnotePr>
          <w:type w:val="continuous"/>
          <w:pgSz w:w="11907" w:h="16840" w:code="9"/>
          <w:pgMar w:top="1134" w:right="1134" w:bottom="1134" w:left="1134" w:header="709" w:footer="709" w:gutter="0"/>
          <w:cols w:num="2" w:space="720"/>
        </w:sectPr>
      </w:pPr>
      <w:r w:rsidRPr="00854614">
        <w:rPr>
          <w:rFonts w:ascii="PT Serif" w:hAnsi="PT Serif" w:cs="Noto Serif"/>
          <w:bCs/>
          <w:iCs/>
          <w:sz w:val="20"/>
          <w:szCs w:val="20"/>
        </w:rPr>
        <w:t>«О медицинском страховании граждан в РСФСР» Закон Российской Федерации от 28 июня 1991 года № 1499-</w:t>
      </w:r>
      <w:r w:rsidRPr="00854614">
        <w:rPr>
          <w:rFonts w:ascii="PT Serif" w:hAnsi="PT Serif" w:cs="Noto Serif"/>
          <w:bCs/>
          <w:iCs/>
          <w:sz w:val="20"/>
          <w:szCs w:val="20"/>
          <w:lang w:val="en-US"/>
        </w:rPr>
        <w:t>I</w:t>
      </w:r>
      <w:r w:rsidRPr="00854614">
        <w:rPr>
          <w:rFonts w:ascii="PT Serif" w:hAnsi="PT Serif" w:cs="Noto Serif"/>
          <w:bCs/>
          <w:iCs/>
          <w:sz w:val="20"/>
          <w:szCs w:val="20"/>
        </w:rPr>
        <w:t xml:space="preserve"> ((Ведомости Съезда </w:t>
      </w:r>
      <w:r w:rsidR="007727B2">
        <w:rPr>
          <w:rFonts w:ascii="PT Serif" w:hAnsi="PT Serif" w:cs="Noto Serif"/>
          <w:bCs/>
          <w:iCs/>
          <w:sz w:val="20"/>
          <w:szCs w:val="20"/>
        </w:rPr>
        <w:br/>
      </w:r>
    </w:p>
    <w:p w14:paraId="760381F0" w14:textId="77777777" w:rsidR="00854614" w:rsidRPr="00854614" w:rsidRDefault="00854614" w:rsidP="00326476">
      <w:pPr>
        <w:spacing w:after="0"/>
        <w:jc w:val="both"/>
        <w:rPr>
          <w:rFonts w:ascii="PT Serif" w:hAnsi="PT Serif" w:cs="Noto Serif"/>
          <w:bCs/>
          <w:iCs/>
          <w:sz w:val="20"/>
          <w:szCs w:val="20"/>
        </w:rPr>
      </w:pPr>
      <w:r w:rsidRPr="00854614">
        <w:rPr>
          <w:rFonts w:ascii="PT Serif" w:hAnsi="PT Serif" w:cs="Noto Serif"/>
          <w:bCs/>
          <w:iCs/>
          <w:sz w:val="20"/>
          <w:szCs w:val="20"/>
        </w:rPr>
        <w:lastRenderedPageBreak/>
        <w:t>народных депутатов РСФСР и Верховного Совета РСФСР, 1991, №27, ст. 920).</w:t>
      </w:r>
    </w:p>
    <w:p w14:paraId="7F9CDA28" w14:textId="77777777" w:rsidR="00854614" w:rsidRPr="00854614" w:rsidRDefault="00854614" w:rsidP="00BF3114">
      <w:pPr>
        <w:numPr>
          <w:ilvl w:val="0"/>
          <w:numId w:val="79"/>
        </w:numPr>
        <w:spacing w:after="0"/>
        <w:ind w:left="0" w:firstLine="284"/>
        <w:jc w:val="both"/>
        <w:rPr>
          <w:rFonts w:ascii="PT Serif" w:hAnsi="PT Serif" w:cs="Noto Serif"/>
          <w:bCs/>
          <w:iCs/>
          <w:sz w:val="20"/>
          <w:szCs w:val="20"/>
        </w:rPr>
      </w:pPr>
      <w:r w:rsidRPr="00854614">
        <w:rPr>
          <w:rFonts w:ascii="PT Serif" w:hAnsi="PT Serif" w:cs="Noto Serif"/>
          <w:bCs/>
          <w:iCs/>
          <w:sz w:val="20"/>
          <w:szCs w:val="20"/>
        </w:rPr>
        <w:t>Ракитский Б.В. Концепция социальной политики для современной России. М., 2000.</w:t>
      </w:r>
    </w:p>
    <w:p w14:paraId="3F6A280B" w14:textId="77777777" w:rsidR="00854614" w:rsidRPr="00854614" w:rsidRDefault="00854614" w:rsidP="00BF3114">
      <w:pPr>
        <w:numPr>
          <w:ilvl w:val="0"/>
          <w:numId w:val="79"/>
        </w:numPr>
        <w:spacing w:after="0"/>
        <w:ind w:left="0" w:firstLine="284"/>
        <w:jc w:val="both"/>
        <w:rPr>
          <w:rFonts w:ascii="PT Serif" w:hAnsi="PT Serif" w:cs="Noto Serif"/>
          <w:bCs/>
          <w:iCs/>
          <w:sz w:val="20"/>
          <w:szCs w:val="20"/>
        </w:rPr>
      </w:pPr>
      <w:r w:rsidRPr="00854614">
        <w:rPr>
          <w:rFonts w:ascii="PT Serif" w:hAnsi="PT Serif" w:cs="Noto Serif"/>
          <w:bCs/>
          <w:iCs/>
          <w:sz w:val="20"/>
          <w:szCs w:val="20"/>
        </w:rPr>
        <w:t>Экономика России. Отв. ред. Б.М. Маклярский. М., 2001</w:t>
      </w:r>
    </w:p>
    <w:p w14:paraId="668EFD0B" w14:textId="77777777" w:rsidR="00854614" w:rsidRPr="00854614" w:rsidRDefault="00854614" w:rsidP="00BF3114">
      <w:pPr>
        <w:numPr>
          <w:ilvl w:val="0"/>
          <w:numId w:val="79"/>
        </w:numPr>
        <w:spacing w:after="0"/>
        <w:ind w:left="0" w:firstLine="284"/>
        <w:jc w:val="both"/>
        <w:rPr>
          <w:rFonts w:ascii="PT Serif" w:hAnsi="PT Serif" w:cs="Noto Serif"/>
          <w:bCs/>
          <w:iCs/>
          <w:sz w:val="20"/>
          <w:szCs w:val="20"/>
        </w:rPr>
      </w:pPr>
      <w:r w:rsidRPr="00854614">
        <w:rPr>
          <w:rFonts w:ascii="PT Serif" w:hAnsi="PT Serif" w:cs="Noto Serif"/>
          <w:bCs/>
          <w:iCs/>
          <w:sz w:val="20"/>
          <w:szCs w:val="20"/>
        </w:rPr>
        <w:t>«О коллективных договорах и соглашениях» Закон Российской Федерации от 11 марта 1992 года №2490-</w:t>
      </w:r>
      <w:r w:rsidRPr="00854614">
        <w:rPr>
          <w:rFonts w:ascii="PT Serif" w:hAnsi="PT Serif" w:cs="Noto Serif"/>
          <w:bCs/>
          <w:iCs/>
          <w:sz w:val="20"/>
          <w:szCs w:val="20"/>
          <w:lang w:val="en-US"/>
        </w:rPr>
        <w:t>I</w:t>
      </w:r>
      <w:r w:rsidRPr="00854614">
        <w:rPr>
          <w:rFonts w:ascii="PT Serif" w:hAnsi="PT Serif" w:cs="Noto Serif"/>
          <w:bCs/>
          <w:iCs/>
          <w:sz w:val="20"/>
          <w:szCs w:val="20"/>
        </w:rPr>
        <w:t xml:space="preserve"> (Ведомости Съезда народных депутатов Российской Федерации и Верховного Совета Российской Федерации. 1992, №17, ст. 890).</w:t>
      </w:r>
    </w:p>
    <w:p w14:paraId="168E810A" w14:textId="77777777" w:rsidR="00854614" w:rsidRPr="00854614" w:rsidRDefault="00854614" w:rsidP="00854614">
      <w:pPr>
        <w:spacing w:after="0"/>
        <w:ind w:firstLine="284"/>
        <w:jc w:val="center"/>
        <w:rPr>
          <w:rFonts w:ascii="PT Serif" w:hAnsi="PT Serif" w:cs="Noto Serif"/>
          <w:bCs/>
          <w:iCs/>
          <w:sz w:val="20"/>
          <w:szCs w:val="20"/>
        </w:rPr>
        <w:sectPr w:rsidR="00854614" w:rsidRPr="00854614" w:rsidSect="00851B5F">
          <w:headerReference w:type="default" r:id="rId16"/>
          <w:footnotePr>
            <w:numRestart w:val="eachPage"/>
          </w:footnotePr>
          <w:type w:val="continuous"/>
          <w:pgSz w:w="11907" w:h="16840" w:code="9"/>
          <w:pgMar w:top="1134" w:right="1134" w:bottom="1134" w:left="1134" w:header="709" w:footer="709" w:gutter="0"/>
          <w:cols w:num="2" w:space="720"/>
        </w:sectPr>
      </w:pPr>
    </w:p>
    <w:p w14:paraId="055AEAF1" w14:textId="77777777" w:rsidR="00BF3114" w:rsidRDefault="00BF3114" w:rsidP="00854614">
      <w:pPr>
        <w:spacing w:after="0"/>
        <w:ind w:firstLine="284"/>
        <w:jc w:val="center"/>
        <w:rPr>
          <w:rFonts w:ascii="PT Serif" w:hAnsi="PT Serif" w:cs="Noto Serif"/>
          <w:b/>
          <w:bCs/>
          <w:iCs/>
          <w:lang w:val="en-US"/>
        </w:rPr>
      </w:pPr>
    </w:p>
    <w:p w14:paraId="73F921A4" w14:textId="0BF3CDEF" w:rsidR="00854614" w:rsidRPr="00854614" w:rsidRDefault="00854614" w:rsidP="00854614">
      <w:pPr>
        <w:spacing w:after="0"/>
        <w:ind w:firstLine="284"/>
        <w:jc w:val="center"/>
        <w:rPr>
          <w:rFonts w:ascii="PT Serif" w:hAnsi="PT Serif" w:cs="Noto Serif"/>
          <w:b/>
          <w:bCs/>
          <w:iCs/>
          <w:lang w:val="en-US"/>
        </w:rPr>
      </w:pPr>
    </w:p>
    <w:p w14:paraId="378C7595" w14:textId="77777777" w:rsidR="00854614" w:rsidRPr="00854614" w:rsidRDefault="00854614" w:rsidP="00854614">
      <w:pPr>
        <w:spacing w:after="0"/>
        <w:ind w:firstLine="284"/>
        <w:jc w:val="center"/>
        <w:rPr>
          <w:rFonts w:ascii="PT Serif" w:hAnsi="PT Serif" w:cs="Noto Serif"/>
          <w:b/>
          <w:bCs/>
          <w:iCs/>
          <w:lang w:val="en-US"/>
        </w:rPr>
      </w:pPr>
    </w:p>
    <w:p w14:paraId="2287A947" w14:textId="77777777" w:rsidR="00854614" w:rsidRPr="00854614" w:rsidRDefault="00854614" w:rsidP="00BF3114">
      <w:pPr>
        <w:spacing w:after="0"/>
        <w:jc w:val="center"/>
        <w:rPr>
          <w:rFonts w:ascii="PT Serif" w:hAnsi="PT Serif" w:cs="Noto Serif"/>
          <w:b/>
          <w:bCs/>
          <w:iCs/>
          <w:lang w:val="en-US"/>
        </w:rPr>
      </w:pPr>
      <w:r w:rsidRPr="00854614">
        <w:rPr>
          <w:rFonts w:ascii="PT Serif" w:hAnsi="PT Serif" w:cs="Noto Serif"/>
          <w:b/>
          <w:bCs/>
          <w:iCs/>
          <w:lang w:val="en-US"/>
        </w:rPr>
        <w:t>IVANOV Kirill Vitalievich</w:t>
      </w:r>
    </w:p>
    <w:p w14:paraId="4975BB98" w14:textId="77777777" w:rsidR="00854614" w:rsidRPr="00854614" w:rsidRDefault="00854614" w:rsidP="00BF3114">
      <w:pPr>
        <w:spacing w:after="0"/>
        <w:jc w:val="center"/>
        <w:rPr>
          <w:rFonts w:ascii="PT Serif" w:hAnsi="PT Serif" w:cs="Noto Serif"/>
          <w:bCs/>
          <w:iCs/>
          <w:lang w:val="en-US"/>
        </w:rPr>
      </w:pPr>
      <w:r w:rsidRPr="00854614">
        <w:rPr>
          <w:rFonts w:ascii="PT Serif" w:hAnsi="PT Serif" w:cs="Noto Serif"/>
          <w:bCs/>
          <w:iCs/>
          <w:lang w:val="en-US"/>
        </w:rPr>
        <w:t xml:space="preserve">Teacher of history and social studies, Secondary School No. 4 named after A.N. Kesaev, </w:t>
      </w:r>
    </w:p>
    <w:p w14:paraId="44AA95E7" w14:textId="77777777" w:rsidR="00854614" w:rsidRPr="00854614" w:rsidRDefault="00854614" w:rsidP="00BF3114">
      <w:pPr>
        <w:spacing w:after="0"/>
        <w:jc w:val="center"/>
        <w:rPr>
          <w:rFonts w:ascii="PT Serif" w:hAnsi="PT Serif" w:cs="Noto Serif"/>
          <w:bCs/>
          <w:iCs/>
          <w:lang w:val="en-US"/>
        </w:rPr>
      </w:pPr>
      <w:r w:rsidRPr="00854614">
        <w:rPr>
          <w:rFonts w:ascii="PT Serif" w:hAnsi="PT Serif" w:cs="Noto Serif"/>
          <w:bCs/>
          <w:iCs/>
          <w:lang w:val="en-US"/>
        </w:rPr>
        <w:t>Russia, Sevastopol</w:t>
      </w:r>
    </w:p>
    <w:p w14:paraId="5F459708" w14:textId="77777777" w:rsidR="00854614" w:rsidRPr="00854614" w:rsidRDefault="00854614" w:rsidP="00854614">
      <w:pPr>
        <w:spacing w:after="0"/>
        <w:ind w:firstLine="284"/>
        <w:jc w:val="center"/>
        <w:rPr>
          <w:rFonts w:ascii="PT Serif" w:hAnsi="PT Serif" w:cs="Noto Serif"/>
          <w:b/>
          <w:bCs/>
          <w:i/>
          <w:iCs/>
          <w:lang w:val="en-US"/>
        </w:rPr>
      </w:pPr>
    </w:p>
    <w:p w14:paraId="0BBFFF20" w14:textId="14337968" w:rsidR="00854614" w:rsidRPr="00854614" w:rsidRDefault="00854614" w:rsidP="00F17AA8">
      <w:pPr>
        <w:spacing w:after="0"/>
        <w:jc w:val="center"/>
        <w:rPr>
          <w:rFonts w:ascii="PT Serif" w:hAnsi="PT Serif" w:cs="Noto Serif"/>
          <w:b/>
          <w:bCs/>
          <w:iCs/>
          <w:sz w:val="26"/>
          <w:szCs w:val="26"/>
          <w:lang w:val="en-US"/>
        </w:rPr>
      </w:pPr>
      <w:r w:rsidRPr="00854614">
        <w:rPr>
          <w:rFonts w:ascii="PT Serif" w:hAnsi="PT Serif" w:cs="Noto Serif"/>
          <w:b/>
          <w:bCs/>
          <w:iCs/>
          <w:sz w:val="26"/>
          <w:szCs w:val="26"/>
          <w:lang w:val="en-US"/>
        </w:rPr>
        <w:t xml:space="preserve">ATTEMPTS TO STABILIZE THE SOCIAL SPHERE IN THE EARLY </w:t>
      </w:r>
      <w:r w:rsidR="00BF3114" w:rsidRPr="00854614">
        <w:rPr>
          <w:rFonts w:ascii="PT Serif" w:hAnsi="PT Serif" w:cs="Noto Serif"/>
          <w:b/>
          <w:bCs/>
          <w:iCs/>
          <w:sz w:val="26"/>
          <w:szCs w:val="26"/>
          <w:lang w:val="en-US"/>
        </w:rPr>
        <w:t>1990s</w:t>
      </w:r>
    </w:p>
    <w:p w14:paraId="5FAB33B5" w14:textId="77777777" w:rsidR="00854614" w:rsidRPr="00854614" w:rsidRDefault="00854614" w:rsidP="007727B2">
      <w:pPr>
        <w:spacing w:after="0"/>
        <w:ind w:firstLine="284"/>
        <w:jc w:val="both"/>
        <w:rPr>
          <w:rFonts w:ascii="PT Serif" w:hAnsi="PT Serif" w:cs="Noto Serif"/>
          <w:b/>
          <w:bCs/>
          <w:iCs/>
          <w:sz w:val="20"/>
          <w:szCs w:val="20"/>
          <w:lang w:val="en-US"/>
        </w:rPr>
      </w:pPr>
    </w:p>
    <w:p w14:paraId="45EB92BA" w14:textId="77777777" w:rsidR="00854614" w:rsidRPr="00854614" w:rsidRDefault="00854614" w:rsidP="007727B2">
      <w:pPr>
        <w:spacing w:after="0"/>
        <w:ind w:firstLine="284"/>
        <w:jc w:val="both"/>
        <w:rPr>
          <w:rFonts w:ascii="PT Serif" w:hAnsi="PT Serif" w:cs="Noto Serif"/>
          <w:bCs/>
          <w:i/>
          <w:iCs/>
          <w:sz w:val="20"/>
          <w:szCs w:val="20"/>
          <w:lang w:val="en-US"/>
        </w:rPr>
      </w:pPr>
      <w:r w:rsidRPr="00854614">
        <w:rPr>
          <w:rFonts w:ascii="PT Serif" w:hAnsi="PT Serif" w:cs="Noto Serif"/>
          <w:b/>
          <w:bCs/>
          <w:i/>
          <w:iCs/>
          <w:sz w:val="20"/>
          <w:szCs w:val="20"/>
          <w:lang w:val="en-US"/>
        </w:rPr>
        <w:t xml:space="preserve">Abstract. </w:t>
      </w:r>
      <w:r w:rsidRPr="00854614">
        <w:rPr>
          <w:rFonts w:ascii="PT Serif" w:hAnsi="PT Serif" w:cs="Noto Serif"/>
          <w:bCs/>
          <w:i/>
          <w:iCs/>
          <w:sz w:val="20"/>
          <w:szCs w:val="20"/>
          <w:lang w:val="en-US"/>
        </w:rPr>
        <w:t>The article discusses some aspects of the legislative regulation of the social sphere in the early 1990s, the issues of the subsistence minimum, as well as changes in the social structure.</w:t>
      </w:r>
    </w:p>
    <w:p w14:paraId="7968B997" w14:textId="77777777" w:rsidR="00854614" w:rsidRPr="00854614" w:rsidRDefault="00854614" w:rsidP="007727B2">
      <w:pPr>
        <w:spacing w:after="0"/>
        <w:ind w:firstLine="284"/>
        <w:jc w:val="both"/>
        <w:rPr>
          <w:rFonts w:ascii="PT Serif" w:hAnsi="PT Serif" w:cs="Noto Serif"/>
          <w:b/>
          <w:bCs/>
          <w:i/>
          <w:iCs/>
          <w:sz w:val="20"/>
          <w:szCs w:val="20"/>
          <w:lang w:val="en-US"/>
        </w:rPr>
      </w:pPr>
    </w:p>
    <w:p w14:paraId="1AC2020A" w14:textId="41A4D5C2" w:rsidR="00593E6C" w:rsidRPr="00326476" w:rsidRDefault="00854614" w:rsidP="007727B2">
      <w:pPr>
        <w:spacing w:after="0"/>
        <w:ind w:firstLine="284"/>
        <w:jc w:val="both"/>
        <w:rPr>
          <w:rFonts w:ascii="PT Serif" w:hAnsi="PT Serif" w:cs="Noto Serif"/>
          <w:bCs/>
          <w:iCs/>
          <w:sz w:val="20"/>
          <w:szCs w:val="20"/>
        </w:rPr>
      </w:pPr>
      <w:r w:rsidRPr="00326476">
        <w:rPr>
          <w:rFonts w:ascii="PT Serif" w:hAnsi="PT Serif" w:cs="Noto Serif"/>
          <w:b/>
          <w:bCs/>
          <w:i/>
          <w:iCs/>
          <w:sz w:val="20"/>
          <w:szCs w:val="20"/>
          <w:lang w:val="en-US"/>
        </w:rPr>
        <w:t>Keywords:</w:t>
      </w:r>
      <w:r w:rsidRPr="00326476">
        <w:rPr>
          <w:rFonts w:ascii="PT Serif" w:hAnsi="PT Serif" w:cs="Noto Serif"/>
          <w:bCs/>
          <w:i/>
          <w:iCs/>
          <w:sz w:val="20"/>
          <w:szCs w:val="20"/>
          <w:lang w:val="en-US"/>
        </w:rPr>
        <w:t xml:space="preserve"> social sphere, living wage, middle class, history of Russia in the 1990s.</w:t>
      </w:r>
    </w:p>
    <w:p w14:paraId="478D71DA" w14:textId="77777777" w:rsidR="00593E6C" w:rsidRPr="00326476" w:rsidRDefault="00593E6C" w:rsidP="007727B2">
      <w:pPr>
        <w:spacing w:after="0"/>
        <w:ind w:firstLine="284"/>
        <w:jc w:val="both"/>
        <w:rPr>
          <w:rFonts w:ascii="PT Serif" w:hAnsi="PT Serif" w:cs="Noto Serif"/>
          <w:bCs/>
          <w:iCs/>
          <w:sz w:val="20"/>
          <w:szCs w:val="20"/>
        </w:rPr>
      </w:pPr>
    </w:p>
    <w:p w14:paraId="4CF7A45F" w14:textId="77777777" w:rsidR="00BF3114" w:rsidRPr="00F17AA8" w:rsidRDefault="00BF3114" w:rsidP="007727B2">
      <w:pPr>
        <w:ind w:firstLine="284"/>
        <w:jc w:val="both"/>
        <w:rPr>
          <w:rFonts w:ascii="PT Serif" w:eastAsia="Calibri" w:hAnsi="PT Serif" w:cs="Times New Roman"/>
          <w:b/>
          <w:sz w:val="20"/>
          <w:szCs w:val="20"/>
        </w:rPr>
      </w:pPr>
      <w:r w:rsidRPr="00F17AA8">
        <w:rPr>
          <w:rFonts w:ascii="PT Serif" w:eastAsia="Calibri" w:hAnsi="PT Serif" w:cs="Times New Roman"/>
          <w:b/>
          <w:sz w:val="20"/>
          <w:szCs w:val="20"/>
        </w:rPr>
        <w:br w:type="page"/>
      </w:r>
    </w:p>
    <w:p w14:paraId="4E7A204F" w14:textId="77777777" w:rsidR="001F359D" w:rsidRDefault="001F359D" w:rsidP="007727B2">
      <w:pPr>
        <w:spacing w:after="0"/>
        <w:jc w:val="center"/>
        <w:rPr>
          <w:rFonts w:ascii="PT Serif" w:eastAsia="Calibri" w:hAnsi="PT Serif" w:cs="Times New Roman"/>
          <w:b/>
        </w:rPr>
      </w:pPr>
    </w:p>
    <w:p w14:paraId="4307A376" w14:textId="77777777" w:rsidR="001F359D" w:rsidRDefault="001F359D" w:rsidP="007727B2">
      <w:pPr>
        <w:spacing w:after="0"/>
        <w:jc w:val="center"/>
        <w:rPr>
          <w:rFonts w:ascii="PT Serif" w:eastAsia="Calibri" w:hAnsi="PT Serif" w:cs="Times New Roman"/>
          <w:b/>
        </w:rPr>
      </w:pPr>
    </w:p>
    <w:p w14:paraId="70C0FB80" w14:textId="3E364526" w:rsidR="006368EA" w:rsidRPr="00593E6C" w:rsidRDefault="006368EA" w:rsidP="007727B2">
      <w:pPr>
        <w:spacing w:after="0"/>
        <w:jc w:val="center"/>
        <w:rPr>
          <w:rFonts w:ascii="PT Serif" w:eastAsia="Calibri" w:hAnsi="PT Serif" w:cs="Times New Roman"/>
          <w:b/>
        </w:rPr>
      </w:pPr>
      <w:r w:rsidRPr="00593E6C">
        <w:rPr>
          <w:rFonts w:ascii="PT Serif" w:eastAsia="Calibri" w:hAnsi="PT Serif" w:cs="Times New Roman"/>
          <w:b/>
        </w:rPr>
        <w:t>ИВАНОВ Кирилл Витальевич</w:t>
      </w:r>
    </w:p>
    <w:p w14:paraId="367D589C" w14:textId="77777777" w:rsidR="006368EA" w:rsidRPr="00593E6C" w:rsidRDefault="006368EA" w:rsidP="007727B2">
      <w:pPr>
        <w:spacing w:after="0"/>
        <w:jc w:val="center"/>
        <w:rPr>
          <w:rFonts w:ascii="PT Serif" w:eastAsia="Calibri" w:hAnsi="PT Serif" w:cs="Times New Roman"/>
        </w:rPr>
      </w:pPr>
      <w:r w:rsidRPr="00593E6C">
        <w:rPr>
          <w:rFonts w:ascii="PT Serif" w:eastAsia="Calibri" w:hAnsi="PT Serif" w:cs="Times New Roman"/>
        </w:rPr>
        <w:t>учитель истории и обществознания, ГБОУ СОШ №4 имени А.Н. Кесаева,</w:t>
      </w:r>
    </w:p>
    <w:p w14:paraId="01BD1CF0" w14:textId="77777777" w:rsidR="006368EA" w:rsidRPr="00593E6C" w:rsidRDefault="006368EA" w:rsidP="007727B2">
      <w:pPr>
        <w:spacing w:after="0"/>
        <w:jc w:val="center"/>
        <w:rPr>
          <w:rFonts w:ascii="PT Serif" w:eastAsia="Calibri" w:hAnsi="PT Serif" w:cs="Times New Roman"/>
        </w:rPr>
      </w:pPr>
      <w:r w:rsidRPr="00593E6C">
        <w:rPr>
          <w:rFonts w:ascii="PT Serif" w:eastAsia="Calibri" w:hAnsi="PT Serif" w:cs="Times New Roman"/>
        </w:rPr>
        <w:t>Россия, г. Севастополь</w:t>
      </w:r>
    </w:p>
    <w:p w14:paraId="4F0BC282" w14:textId="77777777" w:rsidR="006368EA" w:rsidRPr="00593E6C" w:rsidRDefault="006368EA" w:rsidP="006368EA">
      <w:pPr>
        <w:spacing w:after="0"/>
        <w:ind w:firstLine="284"/>
        <w:jc w:val="center"/>
        <w:rPr>
          <w:rFonts w:ascii="PT Serif" w:eastAsia="Calibri" w:hAnsi="PT Serif" w:cs="Times New Roman"/>
        </w:rPr>
      </w:pPr>
    </w:p>
    <w:p w14:paraId="2B5B36EB" w14:textId="2506D0CE" w:rsidR="00911B85" w:rsidRPr="00593E6C" w:rsidRDefault="00851B5F" w:rsidP="00851B5F">
      <w:pPr>
        <w:pStyle w:val="20"/>
        <w:rPr>
          <w:rFonts w:eastAsia="Calibri"/>
        </w:rPr>
      </w:pPr>
      <w:bookmarkStart w:id="14" w:name="_Toc134305819"/>
      <w:r w:rsidRPr="00593E6C">
        <w:rPr>
          <w:rFonts w:eastAsia="Calibri"/>
          <w:caps w:val="0"/>
        </w:rPr>
        <w:t>ПОСЛЕДНЯЯ РЕВОЛЮЦИЯ В РОССИИ И СОЦИАЛЬНАЯ СФЕРА</w:t>
      </w:r>
      <w:bookmarkEnd w:id="14"/>
    </w:p>
    <w:p w14:paraId="6556907D" w14:textId="77777777" w:rsidR="00911B85" w:rsidRPr="007727B2" w:rsidRDefault="00911B85" w:rsidP="007727B2">
      <w:pPr>
        <w:spacing w:after="0"/>
        <w:ind w:firstLine="284"/>
        <w:jc w:val="both"/>
        <w:rPr>
          <w:rFonts w:ascii="PT Serif" w:eastAsia="Calibri" w:hAnsi="PT Serif" w:cs="Times New Roman"/>
          <w:b/>
          <w:sz w:val="20"/>
          <w:szCs w:val="20"/>
        </w:rPr>
      </w:pPr>
    </w:p>
    <w:p w14:paraId="3034AA5B" w14:textId="77777777" w:rsidR="00911B85" w:rsidRPr="007727B2" w:rsidRDefault="00911B85" w:rsidP="007727B2">
      <w:pPr>
        <w:spacing w:after="0"/>
        <w:ind w:firstLine="284"/>
        <w:jc w:val="both"/>
        <w:rPr>
          <w:rFonts w:ascii="PT Serif" w:eastAsia="Calibri" w:hAnsi="PT Serif" w:cs="Times New Roman"/>
          <w:i/>
          <w:sz w:val="20"/>
          <w:szCs w:val="20"/>
        </w:rPr>
      </w:pPr>
      <w:r w:rsidRPr="007727B2">
        <w:rPr>
          <w:rFonts w:ascii="PT Serif" w:eastAsia="Calibri" w:hAnsi="PT Serif" w:cs="Times New Roman"/>
          <w:b/>
          <w:i/>
          <w:sz w:val="20"/>
          <w:szCs w:val="20"/>
        </w:rPr>
        <w:t xml:space="preserve">Аннотация. </w:t>
      </w:r>
      <w:r w:rsidRPr="007727B2">
        <w:rPr>
          <w:rFonts w:ascii="PT Serif" w:eastAsia="Calibri" w:hAnsi="PT Serif" w:cs="Times New Roman"/>
          <w:i/>
          <w:sz w:val="20"/>
          <w:szCs w:val="20"/>
        </w:rPr>
        <w:t>В статье рассматривается период 1991-1993 года как революция и нарушение институциональной матрицы России. Приведены различные точки зрения в трудах других исследователей, а также дан анализ изменения социальной сферы на переломе эпох.</w:t>
      </w:r>
    </w:p>
    <w:p w14:paraId="6F784530" w14:textId="77777777" w:rsidR="00911B85" w:rsidRPr="007727B2" w:rsidRDefault="00911B85" w:rsidP="007727B2">
      <w:pPr>
        <w:spacing w:after="0"/>
        <w:ind w:firstLine="284"/>
        <w:jc w:val="both"/>
        <w:rPr>
          <w:rFonts w:ascii="PT Serif" w:eastAsia="Calibri" w:hAnsi="PT Serif" w:cs="Times New Roman"/>
          <w:i/>
          <w:sz w:val="20"/>
          <w:szCs w:val="20"/>
        </w:rPr>
      </w:pPr>
    </w:p>
    <w:p w14:paraId="7403445C" w14:textId="77777777" w:rsidR="00911B85" w:rsidRPr="007727B2" w:rsidRDefault="00911B85" w:rsidP="007727B2">
      <w:pPr>
        <w:spacing w:after="0"/>
        <w:ind w:firstLine="284"/>
        <w:jc w:val="both"/>
        <w:rPr>
          <w:rFonts w:ascii="PT Serif" w:eastAsia="Calibri" w:hAnsi="PT Serif" w:cs="Times New Roman"/>
          <w:i/>
          <w:sz w:val="20"/>
          <w:szCs w:val="20"/>
        </w:rPr>
      </w:pPr>
      <w:r w:rsidRPr="007727B2">
        <w:rPr>
          <w:rFonts w:ascii="PT Serif" w:eastAsia="Calibri" w:hAnsi="PT Serif" w:cs="Times New Roman"/>
          <w:b/>
          <w:i/>
          <w:sz w:val="20"/>
          <w:szCs w:val="20"/>
        </w:rPr>
        <w:t>Ключевые слова:</w:t>
      </w:r>
      <w:r w:rsidRPr="007727B2">
        <w:rPr>
          <w:rFonts w:ascii="PT Serif" w:eastAsia="Calibri" w:hAnsi="PT Serif" w:cs="Times New Roman"/>
          <w:i/>
          <w:sz w:val="20"/>
          <w:szCs w:val="20"/>
        </w:rPr>
        <w:t xml:space="preserve"> революция в России, социальная сфера, институциональная матрица России.</w:t>
      </w:r>
    </w:p>
    <w:p w14:paraId="05B30CFA" w14:textId="77777777" w:rsidR="00911B85" w:rsidRPr="007727B2" w:rsidRDefault="00911B85" w:rsidP="007727B2">
      <w:pPr>
        <w:spacing w:after="0"/>
        <w:ind w:firstLine="284"/>
        <w:jc w:val="both"/>
        <w:rPr>
          <w:rFonts w:ascii="PT Serif" w:eastAsia="Calibri" w:hAnsi="PT Serif" w:cs="Times New Roman"/>
          <w:sz w:val="20"/>
          <w:szCs w:val="20"/>
        </w:rPr>
      </w:pPr>
    </w:p>
    <w:p w14:paraId="5F66F508" w14:textId="77777777" w:rsidR="00851B5F" w:rsidRPr="00593E6C" w:rsidRDefault="00851B5F" w:rsidP="009B5258">
      <w:pPr>
        <w:spacing w:after="0"/>
        <w:ind w:firstLine="284"/>
        <w:jc w:val="both"/>
        <w:rPr>
          <w:rFonts w:ascii="PT Serif" w:eastAsia="Calibri" w:hAnsi="PT Serif" w:cs="Times New Roman"/>
          <w:sz w:val="20"/>
          <w:szCs w:val="20"/>
        </w:rPr>
        <w:sectPr w:rsidR="00851B5F" w:rsidRPr="00593E6C" w:rsidSect="00C747E8">
          <w:footnotePr>
            <w:numRestart w:val="eachPage"/>
          </w:footnotePr>
          <w:type w:val="continuous"/>
          <w:pgSz w:w="11907" w:h="16840" w:code="9"/>
          <w:pgMar w:top="1134" w:right="1134" w:bottom="1134" w:left="1134" w:header="709" w:footer="709" w:gutter="0"/>
          <w:cols w:space="720"/>
        </w:sectPr>
      </w:pPr>
    </w:p>
    <w:p w14:paraId="1B880713" w14:textId="1EF07BD1" w:rsidR="006368EA" w:rsidRPr="00593E6C" w:rsidRDefault="006368EA" w:rsidP="00045BE2">
      <w:pPr>
        <w:keepNext/>
        <w:framePr w:dropCap="drop" w:lines="3" w:wrap="around" w:vAnchor="text" w:hAnchor="text"/>
        <w:spacing w:after="0" w:line="517" w:lineRule="exact"/>
        <w:jc w:val="both"/>
        <w:textAlignment w:val="baseline"/>
        <w:rPr>
          <w:rFonts w:ascii="PT Serif" w:eastAsia="Calibri" w:hAnsi="PT Serif" w:cs="Times New Roman"/>
          <w:position w:val="-10"/>
          <w:sz w:val="95"/>
          <w:szCs w:val="20"/>
        </w:rPr>
      </w:pPr>
      <w:r w:rsidRPr="00593E6C">
        <w:rPr>
          <w:rFonts w:ascii="PT Serif" w:eastAsia="Times New Roman" w:hAnsi="PT Serif" w:cs="Times New Roman"/>
          <w:bCs/>
          <w:position w:val="-4"/>
          <w:sz w:val="56"/>
          <w:szCs w:val="58"/>
          <w:lang w:eastAsia="ru-RU"/>
        </w:rPr>
        <w:t>П</w:t>
      </w:r>
    </w:p>
    <w:p w14:paraId="41058DDD" w14:textId="487DD8BC" w:rsidR="00911B85" w:rsidRPr="00593E6C" w:rsidRDefault="00911B85" w:rsidP="006368EA">
      <w:pPr>
        <w:spacing w:after="0"/>
        <w:jc w:val="both"/>
        <w:rPr>
          <w:rFonts w:ascii="PT Serif" w:eastAsia="Calibri" w:hAnsi="PT Serif" w:cs="Times New Roman"/>
          <w:sz w:val="20"/>
          <w:szCs w:val="20"/>
        </w:rPr>
      </w:pPr>
      <w:r w:rsidRPr="00593E6C">
        <w:rPr>
          <w:rFonts w:ascii="PT Serif" w:eastAsia="Calibri" w:hAnsi="PT Serif" w:cs="Times New Roman"/>
          <w:sz w:val="20"/>
          <w:szCs w:val="20"/>
        </w:rPr>
        <w:t xml:space="preserve">ришедшие к власти в 1991 г. новые политические силы не были сторонниками прежней, советской социальной политики (по многим причинам, в том числе политическим, идеологическим, экономическим). Однако они должны были вырабатывать и регулировать общие подходы к вопросам социального развития общества в новых условиях, стараясь не допустить социального взрыва. </w:t>
      </w:r>
    </w:p>
    <w:p w14:paraId="0D203639"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Существуют различные точки зрения на характер событий 1991 г. Исходя из понимания этого характера, можно говорить и о направленности социальных изменений в обществе. </w:t>
      </w:r>
    </w:p>
    <w:p w14:paraId="27CCE181" w14:textId="302D6800"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Так, имеет хождение мнение, что в конце ХХ в. Россия прошла через полномасштабную «буржуазную либерально-демократическую революцию», направленную против «авторитарно-бюрократического режима», тормозившего развитие страны. Наиболее обстоятельно эта идея о «новой российской революции» конца ХХ века была развита В.А. Мау и И.В. Стародубовской, которые считали, что в 1991-1993</w:t>
      </w:r>
      <w:r w:rsidR="007727B2">
        <w:rPr>
          <w:rFonts w:ascii="PT Serif" w:eastAsia="Calibri" w:hAnsi="PT Serif" w:cs="Times New Roman"/>
          <w:sz w:val="20"/>
          <w:szCs w:val="20"/>
        </w:rPr>
        <w:t> </w:t>
      </w:r>
      <w:r w:rsidRPr="00593E6C">
        <w:rPr>
          <w:rFonts w:ascii="PT Serif" w:eastAsia="Calibri" w:hAnsi="PT Serif" w:cs="Times New Roman"/>
          <w:sz w:val="20"/>
          <w:szCs w:val="20"/>
        </w:rPr>
        <w:t>гг. Россия пережила радикальную фазу революции. А применительно к концу 1993 и 1994-1999 гг. можно говорить о периоде некоторого «отката» революции и консервативной, завершающей стадии ее развития [1].</w:t>
      </w:r>
    </w:p>
    <w:p w14:paraId="79F3DF90"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Академик Т.И. Заславская, со своей стороны, считала, что сутью российской трансформации 1990-х годов была не революция, а «кризисная эволюция», в основе которой лежала цепочка сменявших друг друга кризисов [2, с. 195-196]. </w:t>
      </w:r>
    </w:p>
    <w:p w14:paraId="1BD47F04"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Получила распространение также концепция, в соответствии с которой в 1989-1990 гг. в стране назревала демократическая революция, направленная против власти номенклатуры, однако эта революция в силу различных причин не состоялась, и революционный подъем сменился «реформами сверху» в интересах </w:t>
      </w:r>
      <w:r w:rsidRPr="00593E6C">
        <w:rPr>
          <w:rFonts w:ascii="PT Serif" w:eastAsia="Calibri" w:hAnsi="PT Serif" w:cs="Times New Roman"/>
          <w:sz w:val="20"/>
          <w:szCs w:val="20"/>
        </w:rPr>
        <w:t xml:space="preserve">бывшей номенклатуры и по ее «сценарию». Концепция «номенклатурной трансформации» получила распространение среди представителей разных направлений обществознания. Среди историков в наиболее законченном виде эти идеи были представлены в работах В.П. Данилова [3]. </w:t>
      </w:r>
    </w:p>
    <w:p w14:paraId="42197EEA"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М.Г. Делягин не уточняет, считает ли он события «революцией» или «номенклатурной» «трансформацией», но тоже считает, что события пошли в направлении, желательном для номенклатуры, политической верхушки СССР и здесь их интересы совпали с интересами «демократов» и нового бизнеса. «...Желание владеть заводами было наиболее осознанным у директоров, которые и так управляли ими, – пишет он, – однако так или иначе этого хотели все, заработавшие значительные суммы легких денег и понимающие, что возможности мгновенного обогащения будут в конце концов исчерпаны, – от комсомольских активистов, использовавших возможности ВЛКСМ для развития своих кооперативов, до удачливых фарцовщиков и бывших цеховиков. Политики-демократы, взгромоздившиеся, как обезьяны на мачту, на вершину дрожащей и раскачивавшейся административно-управленческой пирамиды, отчаянно нуждались в поддержке бизнеса и с радостью пошли навстречу. Победившие в 1991 году демократы пошли навстречу бизнесу не только в вопросе о владении государственными заводами, но и практически во всех остальных вопросах социально-экономической политики. Ведь их власть была исключительно слаба, государственный аппарат частью разрушен, а частью враждебен, и они остро нуждались в любой поддержке – и особенно со стороны бизнеса, который мог дать деньги, остро необходимые как для </w:t>
      </w:r>
      <w:r w:rsidRPr="00593E6C">
        <w:rPr>
          <w:rFonts w:ascii="PT Serif" w:eastAsia="Calibri" w:hAnsi="PT Serif" w:cs="Times New Roman"/>
          <w:sz w:val="20"/>
          <w:szCs w:val="20"/>
        </w:rPr>
        <w:lastRenderedPageBreak/>
        <w:t xml:space="preserve">политической деятельности, так и для личного обогащения реформаторов» [4, с. 35-36]. </w:t>
      </w:r>
    </w:p>
    <w:p w14:paraId="6726B544"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Мы, со своей стороны, считаем это революцией, ибо произошел практически одномоментный переход от одной социальной системы к иной, качественно новой социальной системе. На стыке двух эпох была проведена черта. КПСС объявили вне закона. Одномоментно 20 млн. членов партии ощутили на себе силу власти, забывшей узнать их мнение. Политические элиты поспешили избавиться от института, олицетворявшего их «ум, честь и совесть». Предписанные ментальные установки в новых условиях стали обременительными. </w:t>
      </w:r>
    </w:p>
    <w:p w14:paraId="5304DEDF"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Вместе с тем, мы считаем, что данные революционные изменения следует рассматривать через призму трактовки революций в рамках теории институциональных матриц. Сошлемся на мнение С.Г. Кирдиной, которая пишет: «Их [русских революций -авт.] неизбежность, как можно предположить, была связана с тем, что через революции осуществлялся спонтанный, стихийный возврат общества к его исходной институциональной матрице, которую пытались изменить, деформировать в ходе предпринимаемых экономических и политических реформ. Агрессивная направленность этих реформ на замещение базовых институтов, а не на адекватное встраивание альтернативных институциональных форм, привела Россию в первые десятилетия ХХ века к известным социальным потрясениям, спровоцировавшим революции 1905 и 1917 гг.». Институциональная матрица России, с одной стороны, является основой, базисом проводимых преобразований, а с другой стороны, определяла естественный предел и глубину осуществляемых реформ. В случае, если институциональные заимствования или внутренняя преобразовательная деятельность соответствовали ее природе, происходили активная адаптация и встраивание новых форм, а затем на их основе – расцвет и быстрое развитие государства. Если же реформы вступали в противоречие с сущностью институциональной матрицы, то они либо носили затяжной характер, либо не достигали поставленных целей, лишь отвлекая общество на свое осуществление, что приводило к ослаблению и даже завоеванию государства, а порой требовало революций. В истории страны представлены примеры и того, и другого рода заимствований и преобразований [5, с. 231, 235]. </w:t>
      </w:r>
    </w:p>
    <w:p w14:paraId="7CE703CC"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Представляется, что сказанное можно применить и к объяснению событий 1991 г. в </w:t>
      </w:r>
      <w:r w:rsidRPr="00593E6C">
        <w:rPr>
          <w:rFonts w:ascii="PT Serif" w:eastAsia="Calibri" w:hAnsi="PT Serif" w:cs="Times New Roman"/>
          <w:sz w:val="20"/>
          <w:szCs w:val="20"/>
        </w:rPr>
        <w:t xml:space="preserve">России. Вопрос заключается в том, насколько ситуацию накануне 1991 г. можно считать «исходной институциональной матрицей», а только определив это мы можем судить, насколько общество изменило ее, если изменило, и как, когда и каким образом может быть осуществлен возврат к ней. </w:t>
      </w:r>
    </w:p>
    <w:p w14:paraId="4589B3CD"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Автор считает, что такая матрица была нарушена уже в 1917 г., в ходе революций февраля и октября. Затем за годы советской власти происходил частичный возврат к этой исходной матрице, однако полного возврата к ней так и не произошло. События 1991 г. прервали этот процесс. Изменения, которые они инициировали, так же вступали в противоречие с сущностью институциональной матрицы, как и события 1917 г. </w:t>
      </w:r>
    </w:p>
    <w:p w14:paraId="4EC3A1B4"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Кроме того, мы считаем, что ход российских реформ последних трех десятилетий подтверждает мнение, что «тип и направления действий государства настолько существенны при решении основных социальных вопросов, что борьба за государственную власть становится центральным пунктом влияния на социальную политику» [6, с. 31]. Строго говоря, именно требования смены социальных ориентиров и были центральными во всех требованиях перемен накануне 1991 г. и способствовали обострению борьбы за власть. </w:t>
      </w:r>
    </w:p>
    <w:p w14:paraId="421F5540"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Вместе с тем, нам представляется, что политику государства, в том числе и социальную, которая стала проводиться сразу после августа 1991 г. можно назвать переходной, ибо экономическая и социальная модель общества в это время еще не сложилась. </w:t>
      </w:r>
    </w:p>
    <w:p w14:paraId="47165071"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Она была еще не ясна и гражданам, а может быть и ее творцам-политикам. Ведь еще совсем недавно они требовали «больше социализма», заявляли о необходимости вернуться к «ленинским идеям», очистив их от «искажений сталинизма», жаждали построения «социализма с человеческим лицом». В социальной сфере одним из основных требований тогдашней оппозиции было «покончить с системой льгот и привилегий», сделать так, чтобы различия были лишь в доходах, а доступ к благам для всех был бы одинаков. </w:t>
      </w:r>
    </w:p>
    <w:p w14:paraId="3E18D0DF"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Подавляющая часть населения страны воспринимала это с энтузиазмом, не понимая, что доступ к доходам может стать новой льготой. Люди ждали повышения окладов и пенсий, что, по мнению многих, совсем иначе поставило бы проблему социальной справедливости. Ведь если пенсии достаточно, пенсионерам не </w:t>
      </w:r>
      <w:r w:rsidRPr="00593E6C">
        <w:rPr>
          <w:rFonts w:ascii="PT Serif" w:eastAsia="Calibri" w:hAnsi="PT Serif" w:cs="Times New Roman"/>
          <w:sz w:val="20"/>
          <w:szCs w:val="20"/>
        </w:rPr>
        <w:lastRenderedPageBreak/>
        <w:t>нужны ни бесплатный проезд, ни льготы по квартплате.</w:t>
      </w:r>
    </w:p>
    <w:p w14:paraId="5911E256"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Вместе с тем, инициированная Е.Т. Гайдаром с благословения Б.Н. Ельцина политика «шоковой терапии» вскоре сказалась, прежде всего, в области социальной («прежде всего» потому, что социальная сфера – это наиболее очевидная и ясная сфера функционирования общества, по которой люди могут ясно судить об истинном положении дел в государстве). </w:t>
      </w:r>
    </w:p>
    <w:p w14:paraId="1E24E997"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Возглавив Правительство России, Е.Т. Гайдар уже 2 января 1992 г, запустил механизм «либерализации цен». Только за первый месяц цены выросли на 350 %, исключение составили лишь молоко, хлеб, алкоголь, коммуналка и электричество. Следом за этим вышел Указ Президента Российской Федерации «О свободе торговли» [7]; превратилась в огромную стихийную толкучку. Единственное, чего добился Гайдар, – это ликвидации дефицита и очередей, товары и услуги теперь начали появляться, но у большинства населения просто не было средств, чтобы приобрести все необходимое. Гайдар понял, что создает рынок без денег; выход он нашел в насаждении класса собственников – началась приватизация. Уже сегодня очевидны и хрестоматийны многие факты. </w:t>
      </w:r>
    </w:p>
    <w:p w14:paraId="0922125C"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За 10 лет в России было продано 145 тысяч предприятий, выручка за это составила около 10 млрд. долларов [8, с. 172]. Новое правительство даже не составило экономических прогнозов, а потому оказалось в этой части вне критики. Вместо заявленных к увеличению в 3-5 раз цены к концу 1992 г. выросли в среднем на 2600%. Реальные доходы граждан сократились в среднем на 44 %. Практически все бюджетники и пенсионеры оказались за чертой бедности [9, с. 103].</w:t>
      </w:r>
    </w:p>
    <w:p w14:paraId="7B27185A"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Всего с 1992 г., после либерализации цен, доходы на душу населения стали отставать (в среднем за месяц) от роста потребительских цен более чем в два раза. К концу 1992 г. почти 43 млн. россиян, или 29%, имели доходы ниже прожиточного минимума. По данным Министерства труда в это время 90% населения оказались за чертой бедности (при определении этого за точку отсчета брался минимальный потребительский бюджет по 300 позициям важнейших товаров). </w:t>
      </w:r>
    </w:p>
    <w:p w14:paraId="25DE3918"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 начале 1990-х годов падение уровня потребления в стране было беспрецедентным для мирного времени. Произведенный в 1993 г. в России национальный доход составил 57% от уровня 1990 г.; продукция промышленности – </w:t>
      </w:r>
      <w:r w:rsidRPr="00593E6C">
        <w:rPr>
          <w:rFonts w:ascii="PT Serif" w:eastAsia="Calibri" w:hAnsi="PT Serif" w:cs="Times New Roman"/>
          <w:sz w:val="20"/>
          <w:szCs w:val="20"/>
        </w:rPr>
        <w:t xml:space="preserve">63%, капитальные вложения – 43°о. Для сравнения: за четыре года Великой отечественной войны, когда противником были оккупированы Украина и Белоруссия, разрушена половина европейской части страны, годовые потери в уровне производства даже в 1942 г. не превысили 23% [10]. </w:t>
      </w:r>
    </w:p>
    <w:p w14:paraId="5941260F"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Затраты населения на приобретение товаров длительного пользования, услуги, удовлетворение культурных запросов резко снизились; затраты на питание для среднестатистической российской семьи повысились, составив до 80% бюджета. Однако при этом среднедушевое потребление мясных продуктов в 1992 г. уменьшилось на 12°о, молока и молочных продуктов - на 18°о, фруктов, ягод – на 33% [11, с. 340].</w:t>
      </w:r>
    </w:p>
    <w:p w14:paraId="335DED35"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Важным социальным явлением начала 1990-х годов, явлением, которое определило многие социальные процессы последующего времени, стало резкое усиление дифференциации людей по уровню жизни, – значительное имущественное расслоение. Так, если в 1989 г. разрыв доходов 10% самых бедных граждан страны и 10% самых богатых оставлял соотношение 1:3,5 (правда, некоторые специалисты определяли его как 1:10), то в 1992 г. этот разрыв составлял уже 1:55 [11, с. 341].</w:t>
      </w:r>
    </w:p>
    <w:p w14:paraId="3561E957"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Более того в это время прошло дальнейшее углубление территориальных различий по уровню и качеству жизни. Определились особенно бедные регионы; ниже среднего душевой доход в начале 1990-х годов был у жителей Северо-Западного, Волго-Вятского, Центрального, Центрально-Черноземного, Поволжского и Уральского регионов. Самый низкий доход на душу населения был у жителей Московской области (кроме Москвы), Пензенской области, Мордовии, Марий-Эл, Чечни, Кабардино-Балкарии, Ингушетии, Дагестана, Северной Осетии. Следует оценить роль в этом местных элит, административного ресурса и других факторов. </w:t>
      </w:r>
    </w:p>
    <w:p w14:paraId="08417557" w14:textId="77777777" w:rsidR="00911B85" w:rsidRPr="00593E6C" w:rsidRDefault="00911B85"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Важно отметить, что развитие и смена форм собственности на средства производства, одновременное формирование класса собственников проходили в большинстве этих стран эволюционным путем. Личный капитал и собственность на средства производства как правило имели, персонифицированное происхождение и были результатом определенных усилий, затрат интеллектуальной и психической энергии, процесса накопления в условиях жесточайшей конкуренции. Так же постепенно, </w:t>
      </w:r>
      <w:r w:rsidRPr="00593E6C">
        <w:rPr>
          <w:rFonts w:ascii="PT Serif" w:eastAsia="Calibri" w:hAnsi="PT Serif" w:cs="Times New Roman"/>
          <w:sz w:val="20"/>
          <w:szCs w:val="20"/>
        </w:rPr>
        <w:lastRenderedPageBreak/>
        <w:t>рука об руку с хозяйственным развитием, с формированием собственности формировалось и социальное законодательство, как непременный ответ на требования большинства.</w:t>
      </w:r>
    </w:p>
    <w:p w14:paraId="61EF5E43" w14:textId="77777777" w:rsidR="00911B85" w:rsidRPr="00593E6C" w:rsidRDefault="00911B85" w:rsidP="006278A8">
      <w:pPr>
        <w:spacing w:after="0"/>
        <w:jc w:val="center"/>
        <w:rPr>
          <w:rFonts w:ascii="PT Serif" w:eastAsia="Calibri" w:hAnsi="PT Serif" w:cs="Times New Roman"/>
          <w:b/>
          <w:bCs/>
          <w:sz w:val="20"/>
          <w:szCs w:val="20"/>
        </w:rPr>
      </w:pPr>
      <w:r w:rsidRPr="00593E6C">
        <w:rPr>
          <w:rFonts w:ascii="PT Serif" w:eastAsia="Calibri" w:hAnsi="PT Serif" w:cs="Times New Roman"/>
          <w:b/>
          <w:bCs/>
          <w:sz w:val="20"/>
          <w:szCs w:val="20"/>
        </w:rPr>
        <w:t>Литература</w:t>
      </w:r>
    </w:p>
    <w:p w14:paraId="3700121F" w14:textId="77777777" w:rsidR="00911B85" w:rsidRPr="00593E6C" w:rsidRDefault="00911B85" w:rsidP="009B5258">
      <w:pPr>
        <w:numPr>
          <w:ilvl w:val="0"/>
          <w:numId w:val="8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Стародубовская И.В., Мау В.А. Великие революции. От Кромвеля до Путина. М., 2001</w:t>
      </w:r>
    </w:p>
    <w:p w14:paraId="18C40AAD" w14:textId="77777777" w:rsidR="00911B85" w:rsidRPr="00593E6C" w:rsidRDefault="00911B85" w:rsidP="009B5258">
      <w:pPr>
        <w:numPr>
          <w:ilvl w:val="0"/>
          <w:numId w:val="8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Заславская Т.И. Современное российское общество. Социальный механизм трансформации. М., 2004.</w:t>
      </w:r>
    </w:p>
    <w:p w14:paraId="33DA5967" w14:textId="77777777" w:rsidR="00911B85" w:rsidRPr="00593E6C" w:rsidRDefault="00911B85" w:rsidP="009B5258">
      <w:pPr>
        <w:numPr>
          <w:ilvl w:val="0"/>
          <w:numId w:val="8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 xml:space="preserve">Данилов В.П. Падение советского общества: коллапс, институциональный кризис или термидорианский переворот? // Куда идет Россия? Кризис институциональный систем: век, десятилетие, год. М., 1999; он же: Возникновение и падение советского общества: социальные истоки, социальные последствия // Россия на рубеже </w:t>
      </w:r>
      <w:r w:rsidRPr="00593E6C">
        <w:rPr>
          <w:rFonts w:ascii="PT Serif" w:eastAsia="Calibri" w:hAnsi="PT Serif" w:cs="Times New Roman"/>
          <w:sz w:val="20"/>
          <w:szCs w:val="20"/>
          <w:lang w:val="en-US"/>
        </w:rPr>
        <w:t>XXI</w:t>
      </w:r>
      <w:r w:rsidRPr="00593E6C">
        <w:rPr>
          <w:rFonts w:ascii="PT Serif" w:eastAsia="Calibri" w:hAnsi="PT Serif" w:cs="Times New Roman"/>
          <w:sz w:val="20"/>
          <w:szCs w:val="20"/>
        </w:rPr>
        <w:t xml:space="preserve"> века: оглядываясь на век минувший. М., 2000.</w:t>
      </w:r>
    </w:p>
    <w:p w14:paraId="5AA493FE" w14:textId="77777777" w:rsidR="00911B85" w:rsidRPr="00593E6C" w:rsidRDefault="00911B85" w:rsidP="009B5258">
      <w:pPr>
        <w:numPr>
          <w:ilvl w:val="0"/>
          <w:numId w:val="8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Делягин М.Г. Россия после Путина. Неизбежна ли в России «оранжево-зеленая» революция? М., 2005.</w:t>
      </w:r>
    </w:p>
    <w:p w14:paraId="76CE4D5D" w14:textId="77777777" w:rsidR="00911B85" w:rsidRPr="00593E6C" w:rsidRDefault="00911B85" w:rsidP="009B5258">
      <w:pPr>
        <w:numPr>
          <w:ilvl w:val="0"/>
          <w:numId w:val="8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Кирдина С.Г. Институциональные матрицы и развитие России. Изд. Второе, перераб. и доп. Новосибирск, 2001.</w:t>
      </w:r>
    </w:p>
    <w:p w14:paraId="637ADDAC" w14:textId="77777777" w:rsidR="00911B85" w:rsidRPr="00593E6C" w:rsidRDefault="00911B85" w:rsidP="009B5258">
      <w:pPr>
        <w:numPr>
          <w:ilvl w:val="0"/>
          <w:numId w:val="8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Социальная политика: учебник. Под редакцией Н.А. Волгина. М., 2003.</w:t>
      </w:r>
    </w:p>
    <w:p w14:paraId="7B96F71B" w14:textId="77777777" w:rsidR="00911B85" w:rsidRPr="00593E6C" w:rsidRDefault="00911B85" w:rsidP="009B5258">
      <w:pPr>
        <w:numPr>
          <w:ilvl w:val="0"/>
          <w:numId w:val="8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О свободе торговли. Указ Президента Российской Федерации от 29 января 1992 года №65.</w:t>
      </w:r>
    </w:p>
    <w:p w14:paraId="6992CF07" w14:textId="77777777" w:rsidR="00911B85" w:rsidRPr="00593E6C" w:rsidRDefault="00911B85" w:rsidP="009B5258">
      <w:pPr>
        <w:numPr>
          <w:ilvl w:val="0"/>
          <w:numId w:val="8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Социальная политика в постсоциалистическом обществе: задачи, противоречия, механизмы. М., 2001.</w:t>
      </w:r>
    </w:p>
    <w:p w14:paraId="401D2213" w14:textId="77777777" w:rsidR="00911B85" w:rsidRPr="00593E6C" w:rsidRDefault="00911B85" w:rsidP="009B5258">
      <w:pPr>
        <w:numPr>
          <w:ilvl w:val="0"/>
          <w:numId w:val="8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Тимошина Т.М. Экономическая история России. М., 1999.</w:t>
      </w:r>
    </w:p>
    <w:p w14:paraId="38B10746" w14:textId="77777777" w:rsidR="00911B85" w:rsidRPr="00593E6C" w:rsidRDefault="00911B85" w:rsidP="009B5258">
      <w:pPr>
        <w:numPr>
          <w:ilvl w:val="0"/>
          <w:numId w:val="8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Напр.: Жуков В.И. Россия – состояние – перспективы – противоречия развития. М., 1995.</w:t>
      </w:r>
    </w:p>
    <w:p w14:paraId="7A70D022" w14:textId="77777777" w:rsidR="00911B85" w:rsidRPr="00593E6C" w:rsidRDefault="00911B85" w:rsidP="009B5258">
      <w:pPr>
        <w:numPr>
          <w:ilvl w:val="0"/>
          <w:numId w:val="8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Очерки российской истории: современный взгляд. Учебное пособие для преподавателей и учителей Отечественной истории. Под ред. А.И. Уткина. В 2-х частях. Ч.2, М., 2008.</w:t>
      </w:r>
    </w:p>
    <w:p w14:paraId="0BD3122B" w14:textId="77777777" w:rsidR="00851B5F" w:rsidRPr="00593E6C" w:rsidRDefault="00851B5F" w:rsidP="009B5258">
      <w:pPr>
        <w:spacing w:after="0"/>
        <w:ind w:firstLine="284"/>
        <w:jc w:val="center"/>
        <w:rPr>
          <w:rFonts w:ascii="PT Serif" w:hAnsi="PT Serif" w:cs="Noto Serif"/>
          <w:bCs/>
          <w:iCs/>
          <w:sz w:val="20"/>
          <w:szCs w:val="20"/>
        </w:rPr>
        <w:sectPr w:rsidR="00851B5F" w:rsidRPr="00593E6C" w:rsidSect="00851B5F">
          <w:footnotePr>
            <w:numRestart w:val="eachPage"/>
          </w:footnotePr>
          <w:type w:val="continuous"/>
          <w:pgSz w:w="11907" w:h="16840" w:code="9"/>
          <w:pgMar w:top="1134" w:right="1134" w:bottom="1134" w:left="1134" w:header="709" w:footer="709" w:gutter="0"/>
          <w:cols w:num="2" w:space="720"/>
        </w:sectPr>
      </w:pPr>
    </w:p>
    <w:p w14:paraId="1B5A42A9" w14:textId="77777777" w:rsidR="006368EA" w:rsidRPr="00593E6C" w:rsidRDefault="006368EA" w:rsidP="006368EA">
      <w:pPr>
        <w:spacing w:after="0"/>
        <w:jc w:val="center"/>
        <w:rPr>
          <w:rFonts w:ascii="PT Serif" w:eastAsia="Calibri" w:hAnsi="PT Serif" w:cs="Times New Roman"/>
          <w:b/>
        </w:rPr>
      </w:pPr>
    </w:p>
    <w:p w14:paraId="77B0DA39" w14:textId="77777777" w:rsidR="006368EA" w:rsidRPr="00593E6C" w:rsidRDefault="006368EA" w:rsidP="006368EA">
      <w:pPr>
        <w:spacing w:after="0"/>
        <w:jc w:val="center"/>
        <w:rPr>
          <w:rFonts w:ascii="PT Serif" w:eastAsia="Calibri" w:hAnsi="PT Serif" w:cs="Times New Roman"/>
          <w:b/>
        </w:rPr>
      </w:pPr>
    </w:p>
    <w:p w14:paraId="55014BC1" w14:textId="77777777" w:rsidR="006368EA" w:rsidRPr="00593E6C" w:rsidRDefault="006368EA" w:rsidP="006368EA">
      <w:pPr>
        <w:spacing w:after="0"/>
        <w:jc w:val="center"/>
        <w:rPr>
          <w:rFonts w:ascii="PT Serif" w:eastAsia="Calibri" w:hAnsi="PT Serif" w:cs="Times New Roman"/>
          <w:b/>
        </w:rPr>
      </w:pPr>
    </w:p>
    <w:p w14:paraId="1E5D9ABF" w14:textId="56B0BAF6" w:rsidR="006368EA" w:rsidRPr="00593E6C" w:rsidRDefault="006368EA" w:rsidP="006368EA">
      <w:pPr>
        <w:spacing w:after="0"/>
        <w:jc w:val="center"/>
        <w:rPr>
          <w:rFonts w:ascii="PT Serif" w:eastAsia="Calibri" w:hAnsi="PT Serif" w:cs="Times New Roman"/>
          <w:b/>
          <w:lang w:val="en-US"/>
        </w:rPr>
      </w:pPr>
      <w:r w:rsidRPr="00593E6C">
        <w:rPr>
          <w:rFonts w:ascii="PT Serif" w:eastAsia="Calibri" w:hAnsi="PT Serif" w:cs="Times New Roman"/>
          <w:b/>
          <w:lang w:val="en-US"/>
        </w:rPr>
        <w:t>IVANOV Kirill Vitalievich</w:t>
      </w:r>
    </w:p>
    <w:p w14:paraId="08065400" w14:textId="77777777" w:rsidR="006368EA" w:rsidRPr="00593E6C" w:rsidRDefault="006368EA" w:rsidP="006368EA">
      <w:pPr>
        <w:spacing w:after="0"/>
        <w:jc w:val="center"/>
        <w:rPr>
          <w:rFonts w:ascii="PT Serif" w:eastAsia="Calibri" w:hAnsi="PT Serif" w:cs="Times New Roman"/>
          <w:lang w:val="en-US"/>
        </w:rPr>
      </w:pPr>
      <w:r w:rsidRPr="00593E6C">
        <w:rPr>
          <w:rFonts w:ascii="PT Serif" w:eastAsia="Calibri" w:hAnsi="PT Serif" w:cs="Times New Roman"/>
          <w:lang w:val="en-US"/>
        </w:rPr>
        <w:t xml:space="preserve">Teacher of history and social studies, Secondary School No. 4 named after A.N. Kesaev, </w:t>
      </w:r>
    </w:p>
    <w:p w14:paraId="75D149D5" w14:textId="77777777" w:rsidR="006368EA" w:rsidRPr="00593E6C" w:rsidRDefault="006368EA" w:rsidP="006368EA">
      <w:pPr>
        <w:spacing w:after="0"/>
        <w:jc w:val="center"/>
        <w:rPr>
          <w:rFonts w:ascii="PT Serif" w:eastAsia="Calibri" w:hAnsi="PT Serif" w:cs="Times New Roman"/>
          <w:lang w:val="en-US"/>
        </w:rPr>
      </w:pPr>
      <w:r w:rsidRPr="00593E6C">
        <w:rPr>
          <w:rFonts w:ascii="PT Serif" w:eastAsia="Calibri" w:hAnsi="PT Serif" w:cs="Times New Roman"/>
          <w:lang w:val="en-US"/>
        </w:rPr>
        <w:t>Russia, Sevastopol</w:t>
      </w:r>
    </w:p>
    <w:p w14:paraId="790A554E" w14:textId="77777777" w:rsidR="006368EA" w:rsidRPr="00593E6C" w:rsidRDefault="006368EA" w:rsidP="006368EA">
      <w:pPr>
        <w:spacing w:after="0"/>
        <w:jc w:val="center"/>
        <w:rPr>
          <w:rFonts w:ascii="PT Serif" w:eastAsia="Calibri" w:hAnsi="PT Serif" w:cs="Times New Roman"/>
          <w:lang w:val="en-US"/>
        </w:rPr>
      </w:pPr>
    </w:p>
    <w:p w14:paraId="1C7784F4" w14:textId="77777777" w:rsidR="006368EA" w:rsidRPr="00593E6C" w:rsidRDefault="006368EA" w:rsidP="006368EA">
      <w:pPr>
        <w:spacing w:after="0"/>
        <w:jc w:val="center"/>
        <w:rPr>
          <w:rFonts w:ascii="PT Serif" w:eastAsia="Calibri" w:hAnsi="PT Serif" w:cs="Times New Roman"/>
          <w:b/>
          <w:sz w:val="26"/>
          <w:szCs w:val="26"/>
          <w:lang w:val="en-US"/>
        </w:rPr>
      </w:pPr>
      <w:r w:rsidRPr="00593E6C">
        <w:rPr>
          <w:rFonts w:ascii="PT Serif" w:eastAsia="Calibri" w:hAnsi="PT Serif" w:cs="Times New Roman"/>
          <w:b/>
          <w:sz w:val="26"/>
          <w:szCs w:val="26"/>
          <w:lang w:val="en-US"/>
        </w:rPr>
        <w:t>THE LAST REVOLUTION IN RUSSIA AND THE SOCIAL SPHERE</w:t>
      </w:r>
    </w:p>
    <w:p w14:paraId="3034429C" w14:textId="77777777" w:rsidR="006368EA" w:rsidRPr="006278A8" w:rsidRDefault="006368EA" w:rsidP="006278A8">
      <w:pPr>
        <w:spacing w:after="0"/>
        <w:ind w:firstLine="284"/>
        <w:jc w:val="both"/>
        <w:rPr>
          <w:rFonts w:ascii="PT Serif" w:eastAsia="Calibri" w:hAnsi="PT Serif" w:cs="Times New Roman"/>
          <w:b/>
          <w:sz w:val="20"/>
          <w:szCs w:val="20"/>
          <w:lang w:val="en-US"/>
        </w:rPr>
      </w:pPr>
    </w:p>
    <w:p w14:paraId="5FEC1677" w14:textId="77777777" w:rsidR="006368EA" w:rsidRPr="006278A8" w:rsidRDefault="006368EA" w:rsidP="006278A8">
      <w:pPr>
        <w:spacing w:after="0"/>
        <w:ind w:firstLine="284"/>
        <w:jc w:val="both"/>
        <w:rPr>
          <w:rFonts w:ascii="PT Serif" w:eastAsia="Calibri" w:hAnsi="PT Serif" w:cs="Times New Roman"/>
          <w:i/>
          <w:sz w:val="20"/>
          <w:szCs w:val="20"/>
          <w:lang w:val="en-US"/>
        </w:rPr>
      </w:pPr>
      <w:r w:rsidRPr="006278A8">
        <w:rPr>
          <w:rFonts w:ascii="PT Serif" w:eastAsia="Calibri" w:hAnsi="PT Serif" w:cs="Times New Roman"/>
          <w:b/>
          <w:i/>
          <w:sz w:val="20"/>
          <w:szCs w:val="20"/>
          <w:lang w:val="en-US"/>
        </w:rPr>
        <w:t>Abstract.</w:t>
      </w:r>
      <w:r w:rsidRPr="006278A8">
        <w:rPr>
          <w:rFonts w:ascii="PT Serif" w:eastAsia="Calibri" w:hAnsi="PT Serif" w:cs="Times New Roman"/>
          <w:i/>
          <w:sz w:val="20"/>
          <w:szCs w:val="20"/>
          <w:lang w:val="en-US"/>
        </w:rPr>
        <w:t xml:space="preserve"> The article examines the period 1991-1993 as a revolution and violation of the institutional matrix of Russia. Various points of view are presented in the works of other researchers, as well as an analysis of changes in the social sphere at the turning point of epochs.</w:t>
      </w:r>
    </w:p>
    <w:p w14:paraId="7F26AB1E" w14:textId="77777777" w:rsidR="006368EA" w:rsidRPr="006278A8" w:rsidRDefault="006368EA" w:rsidP="006278A8">
      <w:pPr>
        <w:spacing w:after="0"/>
        <w:ind w:firstLine="284"/>
        <w:jc w:val="both"/>
        <w:rPr>
          <w:rFonts w:ascii="PT Serif" w:eastAsia="Calibri" w:hAnsi="PT Serif" w:cs="Times New Roman"/>
          <w:i/>
          <w:sz w:val="20"/>
          <w:szCs w:val="20"/>
          <w:lang w:val="en-US"/>
        </w:rPr>
      </w:pPr>
    </w:p>
    <w:p w14:paraId="097FA094" w14:textId="77777777" w:rsidR="006368EA" w:rsidRPr="006278A8" w:rsidRDefault="006368EA" w:rsidP="006278A8">
      <w:pPr>
        <w:spacing w:after="0"/>
        <w:ind w:firstLine="284"/>
        <w:jc w:val="both"/>
        <w:rPr>
          <w:rFonts w:ascii="PT Serif" w:eastAsia="Calibri" w:hAnsi="PT Serif" w:cs="Times New Roman"/>
          <w:i/>
          <w:sz w:val="20"/>
          <w:szCs w:val="20"/>
          <w:lang w:val="en-US"/>
        </w:rPr>
      </w:pPr>
      <w:r w:rsidRPr="006278A8">
        <w:rPr>
          <w:rFonts w:ascii="PT Serif" w:eastAsia="Calibri" w:hAnsi="PT Serif" w:cs="Times New Roman"/>
          <w:b/>
          <w:i/>
          <w:sz w:val="20"/>
          <w:szCs w:val="20"/>
          <w:lang w:val="en-US"/>
        </w:rPr>
        <w:t>Keywords:</w:t>
      </w:r>
      <w:r w:rsidRPr="006278A8">
        <w:rPr>
          <w:rFonts w:ascii="PT Serif" w:eastAsia="Calibri" w:hAnsi="PT Serif" w:cs="Times New Roman"/>
          <w:i/>
          <w:sz w:val="20"/>
          <w:szCs w:val="20"/>
          <w:lang w:val="en-US"/>
        </w:rPr>
        <w:t xml:space="preserve"> revolution in Russia, social sphere, institutional matrix of Russia.</w:t>
      </w:r>
    </w:p>
    <w:p w14:paraId="37770B96" w14:textId="7F0D344A" w:rsidR="00851B5F" w:rsidRPr="00593E6C" w:rsidRDefault="00851B5F">
      <w:pPr>
        <w:rPr>
          <w:rFonts w:ascii="PT Serif" w:hAnsi="PT Serif" w:cs="Noto Serif"/>
          <w:bCs/>
          <w:iCs/>
          <w:sz w:val="20"/>
          <w:szCs w:val="20"/>
          <w:lang w:val="en-US"/>
        </w:rPr>
      </w:pPr>
      <w:r w:rsidRPr="00593E6C">
        <w:rPr>
          <w:rFonts w:ascii="PT Serif" w:hAnsi="PT Serif" w:cs="Noto Serif"/>
          <w:bCs/>
          <w:iCs/>
          <w:sz w:val="20"/>
          <w:szCs w:val="20"/>
          <w:lang w:val="en-US"/>
        </w:rPr>
        <w:br w:type="page"/>
      </w:r>
    </w:p>
    <w:p w14:paraId="389C0367" w14:textId="77777777" w:rsidR="00911B85" w:rsidRPr="00593E6C" w:rsidRDefault="00911B85" w:rsidP="009B5258">
      <w:pPr>
        <w:spacing w:after="0"/>
        <w:ind w:firstLine="284"/>
        <w:jc w:val="center"/>
        <w:rPr>
          <w:rFonts w:ascii="PT Serif" w:hAnsi="PT Serif" w:cs="Noto Serif"/>
          <w:bCs/>
          <w:iCs/>
          <w:sz w:val="20"/>
          <w:szCs w:val="20"/>
          <w:lang w:val="en-US"/>
        </w:rPr>
      </w:pPr>
    </w:p>
    <w:p w14:paraId="14C21B59" w14:textId="77777777" w:rsidR="00D176C0" w:rsidRPr="00593E6C" w:rsidRDefault="00D176C0" w:rsidP="009B5258">
      <w:pPr>
        <w:spacing w:after="0"/>
        <w:ind w:firstLine="284"/>
        <w:jc w:val="center"/>
        <w:rPr>
          <w:rFonts w:ascii="PT Serif" w:hAnsi="PT Serif" w:cs="Noto Serif"/>
          <w:bCs/>
          <w:iCs/>
          <w:sz w:val="20"/>
          <w:szCs w:val="20"/>
          <w:lang w:val="en-US"/>
        </w:rPr>
      </w:pPr>
    </w:p>
    <w:p w14:paraId="359F9268" w14:textId="77777777" w:rsidR="006368EA" w:rsidRPr="00593E6C" w:rsidRDefault="006368EA" w:rsidP="006368EA">
      <w:pPr>
        <w:spacing w:after="0"/>
        <w:jc w:val="center"/>
        <w:rPr>
          <w:rFonts w:ascii="PT Serif" w:hAnsi="PT Serif" w:cs="Noto Serif"/>
          <w:b/>
          <w:bCs/>
          <w:iCs/>
        </w:rPr>
      </w:pPr>
      <w:r w:rsidRPr="00593E6C">
        <w:rPr>
          <w:rFonts w:ascii="PT Serif" w:hAnsi="PT Serif" w:cs="Noto Serif"/>
          <w:b/>
          <w:bCs/>
          <w:iCs/>
        </w:rPr>
        <w:t>КАМУШКИНА Екатерина Николаевна</w:t>
      </w:r>
    </w:p>
    <w:p w14:paraId="45C07427" w14:textId="730C2239" w:rsidR="006368EA" w:rsidRPr="00593E6C" w:rsidRDefault="006368EA" w:rsidP="006368EA">
      <w:pPr>
        <w:spacing w:after="0"/>
        <w:jc w:val="center"/>
        <w:rPr>
          <w:rFonts w:ascii="PT Serif" w:hAnsi="PT Serif" w:cs="Noto Serif"/>
          <w:bCs/>
          <w:iCs/>
        </w:rPr>
      </w:pPr>
      <w:r w:rsidRPr="00593E6C">
        <w:rPr>
          <w:rFonts w:ascii="PT Serif" w:hAnsi="PT Serif" w:cs="Noto Serif"/>
          <w:bCs/>
          <w:iCs/>
        </w:rPr>
        <w:t>магистр</w:t>
      </w:r>
      <w:r w:rsidR="00344521">
        <w:rPr>
          <w:rFonts w:ascii="PT Serif" w:hAnsi="PT Serif" w:cs="Noto Serif"/>
          <w:bCs/>
          <w:iCs/>
        </w:rPr>
        <w:t>ант</w:t>
      </w:r>
      <w:r w:rsidRPr="00593E6C">
        <w:rPr>
          <w:rFonts w:ascii="PT Serif" w:hAnsi="PT Serif" w:cs="Noto Serif"/>
          <w:bCs/>
          <w:iCs/>
        </w:rPr>
        <w:t xml:space="preserve"> кафедры всеобщей истории и регионоведения, </w:t>
      </w:r>
      <w:r w:rsidR="006278A8">
        <w:rPr>
          <w:rFonts w:ascii="PT Serif" w:hAnsi="PT Serif" w:cs="Noto Serif"/>
          <w:bCs/>
          <w:iCs/>
        </w:rPr>
        <w:br/>
      </w:r>
      <w:r w:rsidRPr="00593E6C">
        <w:rPr>
          <w:rFonts w:ascii="PT Serif" w:hAnsi="PT Serif" w:cs="Noto Serif"/>
          <w:bCs/>
          <w:iCs/>
        </w:rPr>
        <w:t>Орловский государственный университет имени И.С. Тургенева, Россия, г. Орёл</w:t>
      </w:r>
    </w:p>
    <w:p w14:paraId="0334C3E1" w14:textId="77777777" w:rsidR="006368EA" w:rsidRPr="00593E6C" w:rsidRDefault="006368EA" w:rsidP="006368EA">
      <w:pPr>
        <w:spacing w:after="0"/>
        <w:jc w:val="center"/>
        <w:rPr>
          <w:rFonts w:ascii="PT Serif" w:hAnsi="PT Serif" w:cs="Noto Serif"/>
          <w:bCs/>
          <w:iCs/>
        </w:rPr>
      </w:pPr>
    </w:p>
    <w:p w14:paraId="581CE169" w14:textId="06FB4BF0" w:rsidR="00EC63F0" w:rsidRPr="00593E6C" w:rsidRDefault="008C1011" w:rsidP="008C1011">
      <w:pPr>
        <w:pStyle w:val="20"/>
      </w:pPr>
      <w:bookmarkStart w:id="15" w:name="_Toc134305821"/>
      <w:r w:rsidRPr="00593E6C">
        <w:rPr>
          <w:caps w:val="0"/>
        </w:rPr>
        <w:t xml:space="preserve">КОМИНТЕРН И «РЕВОЛЮЦИОННЫЙ КРИЗИС» </w:t>
      </w:r>
      <w:r w:rsidR="006278A8">
        <w:rPr>
          <w:caps w:val="0"/>
        </w:rPr>
        <w:br/>
      </w:r>
      <w:r w:rsidRPr="00593E6C">
        <w:rPr>
          <w:caps w:val="0"/>
        </w:rPr>
        <w:t>В БОЛГАРИИ В 20-</w:t>
      </w:r>
      <w:r w:rsidR="00593E6C" w:rsidRPr="00593E6C">
        <w:rPr>
          <w:caps w:val="0"/>
        </w:rPr>
        <w:t xml:space="preserve">е </w:t>
      </w:r>
      <w:r w:rsidRPr="00593E6C">
        <w:rPr>
          <w:caps w:val="0"/>
        </w:rPr>
        <w:t>ГОДЫ XX ВЕКА</w:t>
      </w:r>
      <w:bookmarkEnd w:id="15"/>
    </w:p>
    <w:p w14:paraId="670051A2" w14:textId="77777777" w:rsidR="00EC63F0" w:rsidRPr="006278A8" w:rsidRDefault="00EC63F0" w:rsidP="008C1011">
      <w:pPr>
        <w:spacing w:after="0"/>
        <w:jc w:val="center"/>
        <w:rPr>
          <w:rFonts w:ascii="PT Serif" w:hAnsi="PT Serif" w:cs="Noto Serif"/>
          <w:b/>
          <w:bCs/>
          <w:iCs/>
          <w:sz w:val="20"/>
          <w:szCs w:val="20"/>
        </w:rPr>
      </w:pPr>
    </w:p>
    <w:p w14:paraId="5F2C4DCA" w14:textId="3AD85339" w:rsidR="00EC63F0" w:rsidRPr="006278A8" w:rsidRDefault="004330BA" w:rsidP="008C1011">
      <w:pPr>
        <w:spacing w:after="0"/>
        <w:ind w:firstLine="284"/>
        <w:jc w:val="both"/>
        <w:rPr>
          <w:rFonts w:ascii="PT Serif" w:hAnsi="PT Serif" w:cs="Noto Serif"/>
          <w:bCs/>
          <w:i/>
          <w:sz w:val="20"/>
          <w:szCs w:val="20"/>
        </w:rPr>
      </w:pPr>
      <w:r w:rsidRPr="006278A8">
        <w:rPr>
          <w:rFonts w:ascii="PT Serif" w:eastAsia="Calibri" w:hAnsi="PT Serif" w:cs="Times New Roman"/>
          <w:b/>
          <w:bCs/>
          <w:i/>
          <w:iCs/>
          <w:sz w:val="20"/>
          <w:szCs w:val="20"/>
        </w:rPr>
        <w:t>Аннотация.</w:t>
      </w:r>
      <w:r w:rsidRPr="006278A8">
        <w:rPr>
          <w:rFonts w:ascii="PT Serif" w:eastAsia="Calibri" w:hAnsi="PT Serif" w:cs="Times New Roman"/>
          <w:i/>
          <w:iCs/>
          <w:sz w:val="20"/>
          <w:szCs w:val="20"/>
        </w:rPr>
        <w:t xml:space="preserve"> </w:t>
      </w:r>
      <w:r w:rsidR="00EC63F0" w:rsidRPr="006278A8">
        <w:rPr>
          <w:rFonts w:ascii="PT Serif" w:hAnsi="PT Serif" w:cs="Noto Serif"/>
          <w:bCs/>
          <w:i/>
          <w:sz w:val="20"/>
          <w:szCs w:val="20"/>
        </w:rPr>
        <w:t>В статье рассматривается влияние Коминтерна на болгарскую революционную ситуацию в 20-х годах прошлого века. Автор анализирует политические события и взаимодействие между Коминтерном и Болгарской коммунистической партией, а также роль партии в формировании идеологии и практики национально-освободительной борьбы. В статье исследуется также влияние Коминтерна на формирование крестьянского движения в Болгарии. Результаты исследования позволяют более глубоко понять процессы, приведшие к формированию болгарской национальной и революционной идентичности в контексте международных идей и движений.</w:t>
      </w:r>
    </w:p>
    <w:p w14:paraId="41B123FC" w14:textId="77777777" w:rsidR="00EC63F0" w:rsidRPr="006278A8" w:rsidRDefault="00EC63F0" w:rsidP="008C1011">
      <w:pPr>
        <w:spacing w:after="0"/>
        <w:ind w:firstLine="284"/>
        <w:jc w:val="both"/>
        <w:rPr>
          <w:rFonts w:ascii="PT Serif" w:hAnsi="PT Serif" w:cs="Noto Serif"/>
          <w:bCs/>
          <w:i/>
          <w:sz w:val="20"/>
          <w:szCs w:val="20"/>
        </w:rPr>
      </w:pPr>
    </w:p>
    <w:p w14:paraId="43BE6013" w14:textId="77777777" w:rsidR="00EC63F0" w:rsidRPr="006278A8" w:rsidRDefault="00EC63F0" w:rsidP="008C1011">
      <w:pPr>
        <w:spacing w:after="0"/>
        <w:ind w:firstLine="284"/>
        <w:jc w:val="both"/>
        <w:rPr>
          <w:rFonts w:ascii="PT Serif" w:hAnsi="PT Serif" w:cs="Noto Serif"/>
          <w:bCs/>
          <w:i/>
          <w:sz w:val="20"/>
          <w:szCs w:val="20"/>
        </w:rPr>
      </w:pPr>
      <w:r w:rsidRPr="006278A8">
        <w:rPr>
          <w:rFonts w:ascii="PT Serif" w:hAnsi="PT Serif" w:cs="Noto Serif"/>
          <w:b/>
          <w:i/>
          <w:sz w:val="20"/>
          <w:szCs w:val="20"/>
        </w:rPr>
        <w:t>Ключевые слова:</w:t>
      </w:r>
      <w:r w:rsidRPr="006278A8">
        <w:rPr>
          <w:rFonts w:ascii="PT Serif" w:hAnsi="PT Serif" w:cs="Noto Serif"/>
          <w:bCs/>
          <w:i/>
          <w:sz w:val="20"/>
          <w:szCs w:val="20"/>
        </w:rPr>
        <w:t xml:space="preserve"> Болгария, революция, Коминтерн, Болгарская коммунистическая партия.</w:t>
      </w:r>
    </w:p>
    <w:p w14:paraId="5DEFCA52" w14:textId="77777777" w:rsidR="00EC63F0" w:rsidRPr="006278A8" w:rsidRDefault="00EC63F0" w:rsidP="006278A8">
      <w:pPr>
        <w:spacing w:after="0"/>
        <w:ind w:firstLine="284"/>
        <w:rPr>
          <w:rFonts w:ascii="PT Serif" w:hAnsi="PT Serif" w:cs="Noto Serif"/>
          <w:b/>
          <w:bCs/>
          <w:iCs/>
          <w:sz w:val="20"/>
          <w:szCs w:val="20"/>
          <w:lang w:val="fr-FR"/>
        </w:rPr>
      </w:pPr>
    </w:p>
    <w:p w14:paraId="62414C7E" w14:textId="77777777" w:rsidR="00B321C9" w:rsidRPr="00593E6C" w:rsidRDefault="00B321C9" w:rsidP="00B321C9">
      <w:pPr>
        <w:spacing w:after="0"/>
        <w:ind w:firstLine="284"/>
        <w:jc w:val="both"/>
        <w:rPr>
          <w:rFonts w:ascii="PT Serif" w:hAnsi="PT Serif" w:cs="Noto Serif"/>
          <w:bCs/>
          <w:iCs/>
          <w:sz w:val="20"/>
          <w:szCs w:val="20"/>
        </w:rPr>
        <w:sectPr w:rsidR="00B321C9" w:rsidRPr="00593E6C" w:rsidSect="00C747E8">
          <w:footnotePr>
            <w:numRestart w:val="eachPage"/>
          </w:footnotePr>
          <w:type w:val="continuous"/>
          <w:pgSz w:w="11907" w:h="16840" w:code="9"/>
          <w:pgMar w:top="1134" w:right="1134" w:bottom="1134" w:left="1134" w:header="709" w:footer="709" w:gutter="0"/>
          <w:cols w:space="720"/>
        </w:sectPr>
      </w:pPr>
    </w:p>
    <w:p w14:paraId="4F2DEB23" w14:textId="174F14CE" w:rsidR="006368EA" w:rsidRPr="00593E6C" w:rsidRDefault="006368EA" w:rsidP="00045BE2">
      <w:pPr>
        <w:keepNext/>
        <w:framePr w:dropCap="drop" w:lines="3" w:wrap="around" w:vAnchor="text" w:hAnchor="text"/>
        <w:spacing w:after="0" w:line="517" w:lineRule="exact"/>
        <w:jc w:val="both"/>
        <w:textAlignment w:val="baseline"/>
        <w:rPr>
          <w:rFonts w:ascii="PT Serif" w:hAnsi="PT Serif" w:cs="Noto Serif"/>
          <w:bCs/>
          <w:iCs/>
          <w:position w:val="-9"/>
          <w:sz w:val="93"/>
          <w:szCs w:val="20"/>
        </w:rPr>
      </w:pPr>
      <w:r w:rsidRPr="00593E6C">
        <w:rPr>
          <w:rFonts w:ascii="PT Serif" w:eastAsia="Times New Roman" w:hAnsi="PT Serif" w:cs="Times New Roman"/>
          <w:bCs/>
          <w:position w:val="-4"/>
          <w:sz w:val="56"/>
          <w:szCs w:val="58"/>
          <w:lang w:eastAsia="ru-RU"/>
        </w:rPr>
        <w:t>В</w:t>
      </w:r>
    </w:p>
    <w:p w14:paraId="5331A1F3" w14:textId="728C9C24" w:rsidR="00EC63F0" w:rsidRPr="00593E6C" w:rsidRDefault="00EC63F0" w:rsidP="006368EA">
      <w:pPr>
        <w:spacing w:after="0"/>
        <w:jc w:val="both"/>
        <w:rPr>
          <w:rFonts w:ascii="PT Serif" w:hAnsi="PT Serif" w:cs="Noto Serif"/>
          <w:bCs/>
          <w:iCs/>
          <w:sz w:val="20"/>
          <w:szCs w:val="20"/>
        </w:rPr>
      </w:pPr>
      <w:r w:rsidRPr="00593E6C">
        <w:rPr>
          <w:rFonts w:ascii="PT Serif" w:hAnsi="PT Serif" w:cs="Noto Serif"/>
          <w:bCs/>
          <w:iCs/>
          <w:sz w:val="20"/>
          <w:szCs w:val="20"/>
        </w:rPr>
        <w:t xml:space="preserve"> начале 20-х годов внимание руководства Коминтерна в значительной степени было привлечено к Болгарии. Эта страна представлялась коминтерновским лидерам одним из возможных очагов социалистической революции на Балканах.</w:t>
      </w:r>
    </w:p>
    <w:p w14:paraId="321ED247"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Этот вывод делался на основе сравнения коммунистического движения в странах Балканского региона. В документах Коминтерна четко заявлено: «на Балканах без балканских коммунистов революцию делать нельзя, а балканские коммунисты – это БКП, ибо других коммунистов на Балканах почти нет» [3, с. 224]. Это весьма категоричное заявление базировалось на конкретных фактах. В рядах Болгарской компартии в начале 20-х годов насчитывалось порядка двадцати пяти тысяч членов [1, с. 166]. Это была самая крупная на тот момент коммунистическая организация в регионе [3, с. 17]. </w:t>
      </w:r>
    </w:p>
    <w:p w14:paraId="6375AFF4"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Деятельность болгарских коммунистов осложнялась рядом факторов. Пролетарские массы в стране были еще весьма незначительны. Социальный состав болгарского общества был в основном представлен крестьянством и мелкобуржуазными элементами города. Кроме того, у болгарских коммунистов практически не было возможности опереться на компартии соседних стран, прежде всего – Югославии, Греции, Румынии, в которых коммунистическое движение не могло достичь степени организационного сознания [3, с. 17]. </w:t>
      </w:r>
    </w:p>
    <w:p w14:paraId="34EC0C64"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В мае 1922 года Центральный Комитет БКП направил доклад руководству компартий ряда европейских стран и Исполкому Коминтерна, в </w:t>
      </w:r>
      <w:r w:rsidRPr="00593E6C">
        <w:rPr>
          <w:rFonts w:ascii="PT Serif" w:hAnsi="PT Serif" w:cs="Noto Serif"/>
          <w:bCs/>
          <w:iCs/>
          <w:sz w:val="20"/>
          <w:szCs w:val="20"/>
        </w:rPr>
        <w:t>котором содержался анализ положения дел в стране. В докладе прежде всего указывалось на опасность, которую представляли для болгарского общества и, прежде всего, для коммунистического движения действия вооруженных формирований генерала Врангеля. ЦК БКП напрямую связывал деятельность врангелевцев с агрессивными замыслами правительств Антанты, поскольку после неудач Генуи возможность вооруженной интервенции на РСФСР усилилась [3, с. 21]. Державы Антанты, в частности Франция, стремились использовать в борьбе с Советской Россией страны, находившиеся под западным влиянием. К этим странам авторы доклада относили Румынию и Югославию. Однако со стороны Румынии наступление признавалось маловероятным. Гораздо больше для такого нападения подходила территория Болгарии. Однако для использования Болгарии необходимо было привести к власти в стране реакционное правительство и уничтожить БКП [3, с. 21].</w:t>
      </w:r>
    </w:p>
    <w:p w14:paraId="5EA42F9E"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В докладе содержался призыв к международным революционным силам оказать помощь БКП. Прежде всего призыв был обращен к коммунистам ведущих стран Запада и к Коминтерну. «ЦК КП Болгарии был бы вам обязан благодарностью, если (бы) Вы уведомили его о предпринятых или имеющих быть предпринятыми шагах в этом направлении» [3, с. 22].</w:t>
      </w:r>
    </w:p>
    <w:p w14:paraId="5BC3B1B0"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Можно сказать, что необходимость обеспечения безопасности Советского государства была одной из веских причин, по которым и РКП(б) и Коминтерн выражали </w:t>
      </w:r>
      <w:r w:rsidRPr="00593E6C">
        <w:rPr>
          <w:rFonts w:ascii="PT Serif" w:hAnsi="PT Serif" w:cs="Noto Serif"/>
          <w:bCs/>
          <w:iCs/>
          <w:sz w:val="20"/>
          <w:szCs w:val="20"/>
        </w:rPr>
        <w:lastRenderedPageBreak/>
        <w:t xml:space="preserve">заинтересованность в изменении политического режима в Болгарии. </w:t>
      </w:r>
    </w:p>
    <w:p w14:paraId="7D849F59"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Исходя из анализа процессов происходивших в мире в начале 20-х годов, болгарские коммунисты считали, что военная интервенция Запада против Советской России весьма вероятна. Одним из возможных вариантов борьбы с РСФСР была использование в качестве плацдарма для нападения на нее болгарской территории. А для того, чтобы такое стало возможным, необходимо ликвидировать Болгарскую компартию как силу, способную мобилизовать общество для борьбы с врангелевскими формированиями. «Каждый понимает, что со стороны Румынии не может быть обеспечено наступления на Россию, прежде чем целиком не обеспечить за собой операционную базу в виде территории Болгарии…» [3, с. 20].</w:t>
      </w:r>
    </w:p>
    <w:p w14:paraId="63E2278B" w14:textId="33A06865"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В докладе проводилось мысль о том, что Болгария первой подвергнется удару «интернациональной контрреволюции». ЦК БКП заверил мировое коммунистическое движение, что «болгарские коммунисты ясно сознают свои тяжелые и ответственные задачи и будут основываться на своем боевом посту до конца» </w:t>
      </w:r>
      <w:r w:rsidR="001464C6">
        <w:rPr>
          <w:rFonts w:ascii="PT Serif" w:hAnsi="PT Serif" w:cs="Noto Serif"/>
          <w:bCs/>
          <w:iCs/>
          <w:sz w:val="20"/>
          <w:szCs w:val="20"/>
        </w:rPr>
        <w:br/>
      </w:r>
      <w:r w:rsidRPr="00593E6C">
        <w:rPr>
          <w:rFonts w:ascii="PT Serif" w:hAnsi="PT Serif" w:cs="Noto Serif"/>
          <w:bCs/>
          <w:iCs/>
          <w:sz w:val="20"/>
          <w:szCs w:val="20"/>
        </w:rPr>
        <w:t>[3, с.</w:t>
      </w:r>
      <w:r w:rsidR="001464C6">
        <w:rPr>
          <w:rFonts w:ascii="PT Serif" w:hAnsi="PT Serif" w:cs="Noto Serif"/>
          <w:bCs/>
          <w:iCs/>
          <w:sz w:val="20"/>
          <w:szCs w:val="20"/>
        </w:rPr>
        <w:t> </w:t>
      </w:r>
      <w:r w:rsidRPr="00593E6C">
        <w:rPr>
          <w:rFonts w:ascii="PT Serif" w:hAnsi="PT Serif" w:cs="Noto Serif"/>
          <w:bCs/>
          <w:iCs/>
          <w:sz w:val="20"/>
          <w:szCs w:val="20"/>
        </w:rPr>
        <w:t>2].</w:t>
      </w:r>
    </w:p>
    <w:p w14:paraId="7613F668"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Вместе с тем компартия Болгарии обратилась к компартиям других стран и прежде всего стран Антанты, а также к руководству Коминтерна с призывом прийти на помощь болгарским товарищам. «Долг интернационального пролетариата ни в коем случае не допустить, чтобы чужая, также врангелевская армия, не проникла в Болгарию» [3, с. 22].</w:t>
      </w:r>
    </w:p>
    <w:p w14:paraId="76E0D7BC"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Руководство Коминтерна достаточно оперативно отреагировало на доклад ЦК БКП и, в частности, на призыв о помощи в борьбе с врангелевской угрозой. Уже через два месяца после обращения болгарских коммунистов представитель Коминтерна и ЦК РКП(б) В. Милютин докладывал Политбюро большевистской партии о работе </w:t>
      </w:r>
      <w:r w:rsidRPr="00593E6C">
        <w:rPr>
          <w:rFonts w:ascii="PT Serif" w:hAnsi="PT Serif" w:cs="Noto Serif"/>
          <w:bCs/>
          <w:iCs/>
          <w:sz w:val="20"/>
          <w:szCs w:val="20"/>
          <w:lang w:val="en-US"/>
        </w:rPr>
        <w:t>IV</w:t>
      </w:r>
      <w:r w:rsidRPr="00593E6C">
        <w:rPr>
          <w:rFonts w:ascii="PT Serif" w:hAnsi="PT Serif" w:cs="Noto Serif"/>
          <w:bCs/>
          <w:iCs/>
          <w:sz w:val="20"/>
          <w:szCs w:val="20"/>
        </w:rPr>
        <w:t xml:space="preserve"> съезда БКП и Четвертой Балканской конференции. Среди вопросов, поднятых на этих мероприятиях. Милютин особо отметил ситуацию в Болгарии. Он называл «наиболее существенным вопросом возможный переворот в стране» [3, с. 25].</w:t>
      </w:r>
    </w:p>
    <w:p w14:paraId="2AC12D20" w14:textId="72731065"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По мнению Милютина, в Болгарии к лету 1922 года сложилась довольно непростая ситуация. С одной стороны, в стране имелись основания для захвата коммунистами власти – организованная партия, поддержка значительной части рабочего класса, а также малоимущего крестьянства. Исходя из таких фактов, </w:t>
      </w:r>
      <w:r w:rsidRPr="00593E6C">
        <w:rPr>
          <w:rFonts w:ascii="PT Serif" w:hAnsi="PT Serif" w:cs="Noto Serif"/>
          <w:bCs/>
          <w:iCs/>
          <w:sz w:val="20"/>
          <w:szCs w:val="20"/>
        </w:rPr>
        <w:t>БКП заявила, что ей по силам взять власть и установить советский строй [3, с. 25]. С другой стороны, на лицо были обстоятельства, не позволявшие этого сделать. Прежде всего болгарские коммунисты высказывали опасения, что их действия не будут поддержаны в других странах региона «брать власть в Болгарии только тогда, когда другие балканские государства или будут готовы также к перевороту или по крайней мере сохраняли нейтралитет» [3, с.</w:t>
      </w:r>
      <w:r w:rsidR="001464C6">
        <w:rPr>
          <w:rFonts w:ascii="PT Serif" w:hAnsi="PT Serif" w:cs="Noto Serif"/>
          <w:bCs/>
          <w:iCs/>
          <w:sz w:val="20"/>
          <w:szCs w:val="20"/>
        </w:rPr>
        <w:t> </w:t>
      </w:r>
      <w:r w:rsidRPr="00593E6C">
        <w:rPr>
          <w:rFonts w:ascii="PT Serif" w:hAnsi="PT Serif" w:cs="Noto Serif"/>
          <w:bCs/>
          <w:iCs/>
          <w:sz w:val="20"/>
          <w:szCs w:val="20"/>
        </w:rPr>
        <w:t xml:space="preserve">25]. Болгарские коммунисты считали, что проблема перехода власти должна рассматриваться как единая для всех компартий Балкан, «для чего необходимо сначала поставить на ноги коммунистические партии Югославии и Румынии» [3, с. 26]. А пока такой уверенности нет, компартия Болгарии должна вести по преимуществу пропагандистскую работу. </w:t>
      </w:r>
    </w:p>
    <w:p w14:paraId="4FECF8C5"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Примечательно, что партия принимала в тот период усилия для сдерживания преждевременных выступлений народные массы, дабы не спровоцировать правительства на превентивные меры.</w:t>
      </w:r>
    </w:p>
    <w:p w14:paraId="511076BB"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Изменения в тактике Болгарской компартии произошли в августе 1923 года, когда руководство партии приняло решение о подготовке и проведении вооруженного восстания. Об этом в ИККИ сообщил один из руководителей БКП Х. Кабакчиев. </w:t>
      </w:r>
    </w:p>
    <w:p w14:paraId="7FA7C39D"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БКА была предоставлена информация о поисках сотрудничества «земледельцев» и македонцев с Москвой с целью заручиться ее поддержкой в борьбе за свержение режима Цанкова. Важным моментом в этой информации было то, что вышеназванные движения ставят во главу угла своей деятельности вооруженное восстание [5, с. 32]. Для БКП становилось очевидно, что в таком случае она останется без поддержки. Коминтерн и, соответственно, потеряет влияние на родине. Эти опасения и заставили БКП перейти от политики нейтралитета в вопросе о восстании к политике его активной подготовки. </w:t>
      </w:r>
    </w:p>
    <w:p w14:paraId="62085C83"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Безусловные, активизация македонцев и эмигрантских «земледельческих» организаций заставляли болгарских коммунистов активизировать свои действия, в том числе и с точки зрения подготовки вооруженного восстания. Тем более, что давление со стороны Коминтерна продолжало усиливаться. В значительной степени это было связано со стремлением большевистского руководства обезопасить Советскую Россию от возможного наказания со стороны врангелевских вооруженных </w:t>
      </w:r>
      <w:r w:rsidRPr="00593E6C">
        <w:rPr>
          <w:rFonts w:ascii="PT Serif" w:hAnsi="PT Serif" w:cs="Noto Serif"/>
          <w:bCs/>
          <w:iCs/>
          <w:sz w:val="20"/>
          <w:szCs w:val="20"/>
        </w:rPr>
        <w:lastRenderedPageBreak/>
        <w:t xml:space="preserve">формирований, основавшихся на территории Болгарии. После июньского переворота 1923 года пришедший к власти режим Цанкова взял курс на сближение с белыми эмигрантами. Это не могло не вызвать тревоги в Москве, особенно в свете донесений военной разведки Красной Армии, сообщавшей о том, что летом 1923 года в рядах врангелевцев «усилились боевые настроения», то есть началась активная подготовка и так называемому «весеннему походу» против большевиков [2]. Эти обстоятельства подталкивали большевистских лидеров Коминтерна к ускоренной подготовки и проведения вооруженного восстания в Болгарии. </w:t>
      </w:r>
    </w:p>
    <w:p w14:paraId="75D1FECE"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Восстание выглядело явно неподготовленным. Прежде всего, силы восставших были разрознены, не было единого руководства действиями. В разных местах борьба начиналась без всякой связи и согласования с другими регионами страны. Большой проблемой для восставших стало обеспечение оружием. </w:t>
      </w:r>
    </w:p>
    <w:p w14:paraId="14291049"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Руководство в дни сентябрьского восстания повело себя недостойным образом. Решение о налаживании связи с восставшей Болгарией было принято лишь 27 сентября 1923 года на заседании Политбюро ЦК РКП (б). Да и сама операция по установке связи в протоколе заседания именуется как «разведка»: «Постановили послать на разведку тов. Чочева (бывшего заведующего связи, между КПБ и ИККИ) и тов. из Бургаса, в Болгарию из Севастополя на истребителе (истребитель не доходит до берегов Болгарии, а останавливается недалеко от берега. Вышеназванные товарищи отправятся на лодке до берега)» [7].</w:t>
      </w:r>
    </w:p>
    <w:p w14:paraId="06628648"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Представляется, что в Москве долгое время не имели сколько-нибудь четкого представления о ходе восстания, инициированного Кремлем. Что касается оружия, то его предполагалось переправить в Болгарию из Севастополя, но сделать это лишь тогда, когда с восставшими «будет установлена связь» [7].</w:t>
      </w:r>
    </w:p>
    <w:p w14:paraId="0CC62FC2"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В результате авантюрная попытка осуществить восстание в Болгарии в сентябре 1923 года завершилась полным провалом. Правительство А. Цанкова осталось у власти, тысячи восставших были убиты или оказались в тюрьмах. Компартия ушла в подполье.</w:t>
      </w:r>
    </w:p>
    <w:p w14:paraId="2A22D06A"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Тем не менее, поражение восстания не повлияло на дальнейшие планы Коминтерновского руководства. В Москве посчитали, что ответственность за поражение несут болгарские коммунисты, которые, как посчитали в ИККИ, неправильно руководили восстанием. </w:t>
      </w:r>
    </w:p>
    <w:p w14:paraId="14A2290F"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В феврале 1924 года Президиум Исполкома Коминтерна была принята «Резолюция по болгарскому вопросу», где болгарским коммунистам предписывалось «приступить немедленно к военно-технической подготовке вооруженного восстания» [7]. Руководители Коминтерна Г. Зиновьев и Н.Бухарин на этом заседании весьма оптимистично смотрели на перспективы восстания. Они «характеризовали ситуацию в Болгарии, как совершенно благоприятную для победы над буржуазией» [7].</w:t>
      </w:r>
    </w:p>
    <w:p w14:paraId="2C0DE0EB"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Аналогичная позиция была проявлена на состоявшемся через месяц заявлении ЦК РКБ(б). </w:t>
      </w:r>
    </w:p>
    <w:p w14:paraId="2B7A6141"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Вместе с тем в Коминтерновском руководстве происходило изменение в оценках революционной ситуации в Европе и на Балканах, в частности, а вместе с этим изменялось отношение и возможности успешного проведения вооруженных восстаний в тех или иных странах.</w:t>
      </w:r>
    </w:p>
    <w:p w14:paraId="10F1B1D7"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Немаловажное значение для смягчения революционной риторики коминтерновских вождей и более осторожных прогнозов в отношении победы вооруженных восстаний имело изменение ситуации в мире и вокруг молодого Советского государства вследствие развития нэповских принципов во внутренней и внешней политике СССР. 29 июля 1924 года на заседании Политбюро ЦК РКП(б) была принята резолюция. В которой признавалась, что компартия Болгарии «не может ставить себе вооруженного восстания в качестве неотложной практической задачи текущей осенью» [7]. Правда, в резолюции указывалось, что подобная приостановка будет иметь место «до укрепления партии на железных дорогах, на почте и телеграфе, в армии и деревне…» [7].</w:t>
      </w:r>
    </w:p>
    <w:p w14:paraId="23403390"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В резолюции международная обстановка характеризовалась как «наименее благоприятная для восстания» [7]. Задачи партии, в связи с этим виделись во всесторонней политической, организационной и технической подготовке вооруженного восстания в будущем. Что касается возможных преждевременных выступлений народных масс, прежде всего, крестьянства, против режима, что их следовало не допускать, чтобы не спровоцировать власти на угрожающий удар по революционным силам.</w:t>
      </w:r>
    </w:p>
    <w:p w14:paraId="7106E677"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 xml:space="preserve">В качестве конкретных действий предлагалось «наладить работу партии на железных дорогах, в армии, в деревне» [7, с. 268-269]. Характерно, что на этот раз большевистское руководство нацеливало болгарских коммунистов </w:t>
      </w:r>
      <w:r w:rsidRPr="00593E6C">
        <w:rPr>
          <w:rFonts w:ascii="PT Serif" w:hAnsi="PT Serif" w:cs="Noto Serif"/>
          <w:bCs/>
          <w:iCs/>
          <w:sz w:val="20"/>
          <w:szCs w:val="20"/>
        </w:rPr>
        <w:lastRenderedPageBreak/>
        <w:t xml:space="preserve">на приобретение оружия внутри страны, а не на поставки его из-за рубежа. </w:t>
      </w:r>
    </w:p>
    <w:p w14:paraId="30C44430"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Этот совет руководства РКП(б) явно свидетельствовал о том, что оно дистанцировалось от активного участия в подготовке и организации восстания, оставляя все трудности по его техническому обеспечению болгарским товарищам. Обращает на себя внимание тот факт, что оружие предлагалось доставать «у врага», а это, в свою очередь, означало необходимость военных действий.</w:t>
      </w:r>
    </w:p>
    <w:p w14:paraId="7478C112" w14:textId="77777777" w:rsidR="00EC63F0" w:rsidRPr="00593E6C" w:rsidRDefault="00EC63F0" w:rsidP="00B321C9">
      <w:pPr>
        <w:spacing w:after="0"/>
        <w:ind w:firstLine="284"/>
        <w:jc w:val="both"/>
        <w:rPr>
          <w:rFonts w:ascii="PT Serif" w:hAnsi="PT Serif" w:cs="Noto Serif"/>
          <w:bCs/>
          <w:iCs/>
          <w:sz w:val="20"/>
          <w:szCs w:val="20"/>
        </w:rPr>
      </w:pPr>
      <w:r w:rsidRPr="00593E6C">
        <w:rPr>
          <w:rFonts w:ascii="PT Serif" w:hAnsi="PT Serif" w:cs="Noto Serif"/>
          <w:bCs/>
          <w:iCs/>
          <w:sz w:val="20"/>
          <w:szCs w:val="20"/>
        </w:rPr>
        <w:t>Уже в начале августа 1924 года, исполком Коминтерна вырабатывает инструкцию для ЦК компартии Болгарии и нелегальной военной организации (НВО) партии по подготовке вооруженного восстания. Обращает на себя внимание тот факт, что инструкция появляется вскоре после резолюции ЦК РКП(б), содержащей четкое указание на приостановку проведения восстания в ближайшее время и откладывание его по крайней мере, до весны 1925 года.</w:t>
      </w:r>
    </w:p>
    <w:p w14:paraId="5793D55C" w14:textId="77777777" w:rsidR="00EC63F0" w:rsidRPr="00593E6C" w:rsidRDefault="00EC63F0" w:rsidP="00BA79D7">
      <w:pPr>
        <w:spacing w:after="0" w:line="233" w:lineRule="auto"/>
        <w:ind w:firstLine="284"/>
        <w:jc w:val="both"/>
        <w:rPr>
          <w:rFonts w:ascii="PT Serif" w:hAnsi="PT Serif" w:cs="Noto Serif"/>
          <w:bCs/>
          <w:iCs/>
          <w:sz w:val="20"/>
          <w:szCs w:val="20"/>
        </w:rPr>
      </w:pPr>
      <w:r w:rsidRPr="00593E6C">
        <w:rPr>
          <w:rFonts w:ascii="PT Serif" w:hAnsi="PT Serif" w:cs="Noto Serif"/>
          <w:bCs/>
          <w:iCs/>
          <w:sz w:val="20"/>
          <w:szCs w:val="20"/>
        </w:rPr>
        <w:t>Исполком Коминтерна рекомендовал болгарским коммунистам организовать работу по разложению сил противника. Прежде всего, предлагалось создавать коммунистические ячейки в армии, полиции и жандармерии. Также большое значение предавалось разложению вооруженных формирований врангелевцев, находившихся тогда на территории Болгарии. Особое внимание уделялось пропаганде идеи возвращению врангелевских солдат и офицеров на родину [6].</w:t>
      </w:r>
    </w:p>
    <w:p w14:paraId="5D6D1425" w14:textId="77777777" w:rsidR="00EC63F0" w:rsidRPr="00593E6C" w:rsidRDefault="00EC63F0" w:rsidP="00BA79D7">
      <w:pPr>
        <w:spacing w:after="0" w:line="233" w:lineRule="auto"/>
        <w:ind w:firstLine="284"/>
        <w:jc w:val="both"/>
        <w:rPr>
          <w:rFonts w:ascii="PT Serif" w:hAnsi="PT Serif" w:cs="Noto Serif"/>
          <w:bCs/>
          <w:iCs/>
          <w:sz w:val="20"/>
          <w:szCs w:val="20"/>
        </w:rPr>
      </w:pPr>
      <w:r w:rsidRPr="00593E6C">
        <w:rPr>
          <w:rFonts w:ascii="PT Serif" w:hAnsi="PT Serif" w:cs="Noto Serif"/>
          <w:bCs/>
          <w:iCs/>
          <w:sz w:val="20"/>
          <w:szCs w:val="20"/>
        </w:rPr>
        <w:t>По мере ослабления революционного накала в Болгарии и, напротив усиления вовлеченности СССР в мировые политические и экономические процессы, руководство Коминтерна все дальше отходило от идеи организации на Балканах вооруженного восстания, по крайней мере, в середине 20-хгг. А вот в руководстве БКП, наоборот, усиливались левацкие тенденции, которые, впрочем, никогда там и не угасали. Особенно они стали заметны в условиях широких репрессий, развернувшихся в стране после теракта 16 апреля 1925 года, организованного Военной организацией БКП. В результате взрыва, устранимого боевиками – коммунистами во время траурной церемонии похороны генерала К. Георгиева, погибло более 100 человек, среди которых было немало гражданских лиц. В стране начался широкомасштабный террор, в результате которого были казнены или отправлены в тюрьмы тысячи членов подпольных организаций, включая, прежде всего коммунистов и «земледельцев».</w:t>
      </w:r>
    </w:p>
    <w:p w14:paraId="3CAAB498" w14:textId="77777777" w:rsidR="00EC63F0" w:rsidRPr="00593E6C" w:rsidRDefault="00EC63F0" w:rsidP="00BA79D7">
      <w:pPr>
        <w:spacing w:after="0" w:line="233" w:lineRule="auto"/>
        <w:ind w:firstLine="284"/>
        <w:jc w:val="both"/>
        <w:rPr>
          <w:rFonts w:ascii="PT Serif" w:hAnsi="PT Serif" w:cs="Noto Serif"/>
          <w:bCs/>
          <w:iCs/>
          <w:sz w:val="20"/>
          <w:szCs w:val="20"/>
        </w:rPr>
      </w:pPr>
      <w:r w:rsidRPr="00593E6C">
        <w:rPr>
          <w:rFonts w:ascii="PT Serif" w:hAnsi="PT Serif" w:cs="Noto Serif"/>
          <w:bCs/>
          <w:iCs/>
          <w:sz w:val="20"/>
          <w:szCs w:val="20"/>
        </w:rPr>
        <w:t xml:space="preserve">В итоге леворадикальные элементы в Болгарской компартии оказались просто </w:t>
      </w:r>
      <w:r w:rsidRPr="00593E6C">
        <w:rPr>
          <w:rFonts w:ascii="PT Serif" w:hAnsi="PT Serif" w:cs="Noto Serif"/>
          <w:bCs/>
          <w:iCs/>
          <w:sz w:val="20"/>
          <w:szCs w:val="20"/>
        </w:rPr>
        <w:t xml:space="preserve">физически не готовы продолжать активную борьбу в виде вооруженного восстания. Более того, радикальная, если не сказать, авантюристическая линия БКП навлекла правительственные репрессии на широкие народные массы. </w:t>
      </w:r>
    </w:p>
    <w:p w14:paraId="7BDF0D4C" w14:textId="77777777" w:rsidR="00EC63F0" w:rsidRPr="00593E6C" w:rsidRDefault="00EC63F0" w:rsidP="00BA79D7">
      <w:pPr>
        <w:spacing w:after="0" w:line="233" w:lineRule="auto"/>
        <w:ind w:firstLine="284"/>
        <w:jc w:val="both"/>
        <w:rPr>
          <w:rFonts w:ascii="PT Serif" w:hAnsi="PT Serif" w:cs="Noto Serif"/>
          <w:bCs/>
          <w:iCs/>
          <w:sz w:val="20"/>
          <w:szCs w:val="20"/>
        </w:rPr>
      </w:pPr>
      <w:r w:rsidRPr="00593E6C">
        <w:rPr>
          <w:rFonts w:ascii="PT Serif" w:hAnsi="PT Serif" w:cs="Noto Serif"/>
          <w:bCs/>
          <w:iCs/>
          <w:sz w:val="20"/>
          <w:szCs w:val="20"/>
        </w:rPr>
        <w:t>Однако события, в стране и мире существенно повлияли на расстановку политических сил, и соответственные, на тактику БКП. В апреле 1925 года Коминтерновское руководство, проанализировав обстановку в Европе и мире, нашло ее неблагоприятной для организации и проведения вооруженных выступлений коммунистических сил. В принятом постановлении говорилось, что «Военная организации должна быть свернута, проверена и перестроена для другой фракции – для обороны собраний, демонстраций т.п., что теракты и деятельность нет должны быть прекращены» [4]. Правда, эти указания Коминтерновского руководства несколько запоздали. Через день принятия постановления, 16 апреля 1925 года в Софии произошел теракт, в результате которого погибло более ста человек, как официальных лиц, офицеров болгарской армии, так и родовых граждан. После теракта в стране восстановился жестокий параллельный режим, введено военное положение. Репрессии обрушились на все демократические организации, включая членов земледельческого союза единофронтовцев коммунистов.</w:t>
      </w:r>
    </w:p>
    <w:p w14:paraId="370E13E5" w14:textId="77777777" w:rsidR="00EC63F0" w:rsidRPr="00593E6C" w:rsidRDefault="00EC63F0" w:rsidP="00BA79D7">
      <w:pPr>
        <w:spacing w:after="0" w:line="233" w:lineRule="auto"/>
        <w:ind w:firstLine="284"/>
        <w:jc w:val="both"/>
        <w:rPr>
          <w:rFonts w:ascii="PT Serif" w:hAnsi="PT Serif" w:cs="Noto Serif"/>
          <w:bCs/>
          <w:iCs/>
          <w:sz w:val="20"/>
          <w:szCs w:val="20"/>
        </w:rPr>
      </w:pPr>
      <w:r w:rsidRPr="00593E6C">
        <w:rPr>
          <w:rFonts w:ascii="PT Serif" w:hAnsi="PT Serif" w:cs="Noto Serif"/>
          <w:bCs/>
          <w:iCs/>
          <w:sz w:val="20"/>
          <w:szCs w:val="20"/>
        </w:rPr>
        <w:t xml:space="preserve">Надо признать, что теракт, развязанный правительством Цанкова, вызвал волну возмущения в Европе. Либеральная общественность целого ряда стран континента выступила против действий кабинета Цанкова. Не остался в стороне и Коминтерн. Его реакция на происходящее в Болгарии была озвучена на заседании ЦК РКП(б) 22 апреля 1925 года. Внешнеполитическому ведомству СССР было дано указание воспрепятствовать стремлению официальных кругов Софии увязать события 16 апреля с деятельностью коммунистического Интернационала. Было решено, «поручить Чичерину отгородиться самым решительным образом от попыток притянуть советское правительство к болгарским событиям, просить ИККИ поместить в печати краткое опровержение по вопросу о болгарских событиях, а Коларову и Димитрову предложить воздержаться от самостоятельных выступлений» [4]. </w:t>
      </w:r>
    </w:p>
    <w:p w14:paraId="321E18A0" w14:textId="77777777" w:rsidR="00EC63F0" w:rsidRPr="00593E6C" w:rsidRDefault="00EC63F0" w:rsidP="00BA79D7">
      <w:pPr>
        <w:spacing w:after="0" w:line="233" w:lineRule="auto"/>
        <w:ind w:firstLine="284"/>
        <w:jc w:val="both"/>
        <w:rPr>
          <w:rFonts w:ascii="PT Serif" w:hAnsi="PT Serif" w:cs="Noto Serif"/>
          <w:bCs/>
          <w:iCs/>
          <w:sz w:val="20"/>
          <w:szCs w:val="20"/>
        </w:rPr>
      </w:pPr>
      <w:r w:rsidRPr="00593E6C">
        <w:rPr>
          <w:rFonts w:ascii="PT Serif" w:hAnsi="PT Serif" w:cs="Noto Serif"/>
          <w:bCs/>
          <w:iCs/>
          <w:sz w:val="20"/>
          <w:szCs w:val="20"/>
        </w:rPr>
        <w:t xml:space="preserve">После череды жестоких репрессивных акций правительство Цанкова оказалось в весьма уязвимом положении. Коммунисты, действуя в соответствии с указаниями Коминтерна и постоянно провоцируя режим на репрессивные </w:t>
      </w:r>
      <w:r w:rsidRPr="00593E6C">
        <w:rPr>
          <w:rFonts w:ascii="PT Serif" w:hAnsi="PT Serif" w:cs="Noto Serif"/>
          <w:bCs/>
          <w:iCs/>
          <w:sz w:val="20"/>
          <w:szCs w:val="20"/>
        </w:rPr>
        <w:lastRenderedPageBreak/>
        <w:t>ответные действия, в значительной степени способствовали формированию антицанковской оппозиции в обществе, делая дальнейшее пребывание у власти этого режима практически невозможным. Но и самим приспособиться к условиям жизни в буржуазно-демократической стране болгарским коммунистам не представлялось возможным. Ситуация в Болгарии в смысле ее дальнейшей эволюции в направлении вооруженных выступлений была во второй половине 20-х годов неблагоприятной. Оставалось лишь ждать каких-либо изменений в политическом раскладе внутри страны, не оставляя, безусловно, надежд на захват власти в будущем.</w:t>
      </w:r>
    </w:p>
    <w:p w14:paraId="47A38333" w14:textId="77777777" w:rsidR="00EC63F0" w:rsidRPr="00593E6C" w:rsidRDefault="00EC63F0" w:rsidP="00BA79D7">
      <w:pPr>
        <w:spacing w:after="0" w:line="233" w:lineRule="auto"/>
        <w:ind w:firstLine="284"/>
        <w:jc w:val="both"/>
        <w:rPr>
          <w:rFonts w:ascii="PT Serif" w:hAnsi="PT Serif" w:cs="Noto Serif"/>
          <w:bCs/>
          <w:iCs/>
          <w:sz w:val="20"/>
          <w:szCs w:val="20"/>
        </w:rPr>
      </w:pPr>
      <w:r w:rsidRPr="00593E6C">
        <w:rPr>
          <w:rFonts w:ascii="PT Serif" w:hAnsi="PT Serif" w:cs="Noto Serif"/>
          <w:bCs/>
          <w:iCs/>
          <w:sz w:val="20"/>
          <w:szCs w:val="20"/>
        </w:rPr>
        <w:t xml:space="preserve">Однако как показали дальнейшие события, предпосылок и условий для осуществления переворота в Болгарии в середине и второй половине 20-х годов не было. </w:t>
      </w:r>
    </w:p>
    <w:p w14:paraId="66ED0388" w14:textId="77777777" w:rsidR="00EC63F0" w:rsidRPr="00593E6C" w:rsidRDefault="00EC63F0" w:rsidP="00BA79D7">
      <w:pPr>
        <w:spacing w:after="0" w:line="233" w:lineRule="auto"/>
        <w:ind w:firstLine="284"/>
        <w:jc w:val="both"/>
        <w:rPr>
          <w:rFonts w:ascii="PT Serif" w:hAnsi="PT Serif" w:cs="Noto Serif"/>
          <w:bCs/>
          <w:iCs/>
          <w:sz w:val="20"/>
          <w:szCs w:val="20"/>
        </w:rPr>
      </w:pPr>
      <w:r w:rsidRPr="00593E6C">
        <w:rPr>
          <w:rFonts w:ascii="PT Serif" w:hAnsi="PT Serif" w:cs="Noto Serif"/>
          <w:bCs/>
          <w:iCs/>
          <w:sz w:val="20"/>
          <w:szCs w:val="20"/>
        </w:rPr>
        <w:t>В этих условиях идея вооруженного выступления в Болгарии теряла, по крайней мере, на время, смысл. Это видели и в БКП и в Коминтерне, что отразилось на тактике коммунистических сил в стране, которая приняла более спокойный и осторожный характер.</w:t>
      </w:r>
    </w:p>
    <w:p w14:paraId="2DAD679A" w14:textId="77777777" w:rsidR="00EC63F0" w:rsidRPr="00593E6C" w:rsidRDefault="00EC63F0" w:rsidP="00BA79D7">
      <w:pPr>
        <w:spacing w:after="0" w:line="233" w:lineRule="auto"/>
        <w:ind w:firstLine="284"/>
        <w:jc w:val="both"/>
        <w:rPr>
          <w:rFonts w:ascii="PT Serif" w:hAnsi="PT Serif" w:cs="Noto Serif"/>
          <w:bCs/>
          <w:iCs/>
          <w:sz w:val="20"/>
          <w:szCs w:val="20"/>
        </w:rPr>
      </w:pPr>
    </w:p>
    <w:p w14:paraId="706C47B3" w14:textId="2C095F92" w:rsidR="00EC63F0" w:rsidRPr="00593E6C" w:rsidRDefault="00B321C9" w:rsidP="00BA79D7">
      <w:pPr>
        <w:spacing w:after="0" w:line="233" w:lineRule="auto"/>
        <w:jc w:val="center"/>
        <w:rPr>
          <w:rFonts w:ascii="PT Serif" w:hAnsi="PT Serif" w:cs="Noto Serif"/>
          <w:b/>
          <w:bCs/>
          <w:iCs/>
          <w:sz w:val="20"/>
          <w:szCs w:val="20"/>
        </w:rPr>
      </w:pPr>
      <w:r w:rsidRPr="00593E6C">
        <w:rPr>
          <w:rFonts w:ascii="PT Serif" w:hAnsi="PT Serif" w:cs="Noto Serif"/>
          <w:b/>
          <w:bCs/>
          <w:iCs/>
          <w:sz w:val="20"/>
          <w:szCs w:val="20"/>
        </w:rPr>
        <w:t>Литература</w:t>
      </w:r>
    </w:p>
    <w:p w14:paraId="0507862E" w14:textId="77777777" w:rsidR="00EC63F0" w:rsidRPr="00593E6C" w:rsidRDefault="00EC63F0" w:rsidP="00BA79D7">
      <w:pPr>
        <w:numPr>
          <w:ilvl w:val="0"/>
          <w:numId w:val="81"/>
        </w:numPr>
        <w:spacing w:after="0" w:line="233" w:lineRule="auto"/>
        <w:ind w:left="0" w:firstLine="284"/>
        <w:jc w:val="both"/>
        <w:rPr>
          <w:rFonts w:ascii="PT Serif" w:hAnsi="PT Serif" w:cs="Noto Serif"/>
          <w:bCs/>
          <w:iCs/>
          <w:sz w:val="20"/>
          <w:szCs w:val="20"/>
        </w:rPr>
      </w:pPr>
      <w:r w:rsidRPr="00593E6C">
        <w:rPr>
          <w:rFonts w:ascii="PT Serif" w:hAnsi="PT Serif" w:cs="Noto Serif"/>
          <w:bCs/>
          <w:iCs/>
          <w:sz w:val="20"/>
          <w:szCs w:val="20"/>
        </w:rPr>
        <w:t>Валева Е. Л. Болгария в ХХ веке: Очерки полит. истории / Рос. акад. наук, Ин-т славяноведения; Москва: Наука. 2003. 463 с.</w:t>
      </w:r>
    </w:p>
    <w:p w14:paraId="0CB358C6" w14:textId="77777777" w:rsidR="00EC63F0" w:rsidRPr="00593E6C" w:rsidRDefault="00EC63F0" w:rsidP="00BA79D7">
      <w:pPr>
        <w:numPr>
          <w:ilvl w:val="0"/>
          <w:numId w:val="81"/>
        </w:numPr>
        <w:spacing w:after="0" w:line="233" w:lineRule="auto"/>
        <w:ind w:left="0" w:firstLine="284"/>
        <w:jc w:val="both"/>
        <w:rPr>
          <w:rFonts w:ascii="PT Serif" w:hAnsi="PT Serif" w:cs="Noto Serif"/>
          <w:bCs/>
          <w:iCs/>
          <w:sz w:val="20"/>
          <w:szCs w:val="20"/>
        </w:rPr>
      </w:pPr>
      <w:r w:rsidRPr="00593E6C">
        <w:rPr>
          <w:rFonts w:ascii="PT Serif" w:hAnsi="PT Serif" w:cs="Noto Serif"/>
          <w:bCs/>
          <w:iCs/>
          <w:sz w:val="20"/>
          <w:szCs w:val="20"/>
        </w:rPr>
        <w:t xml:space="preserve"> Вершинин А.А. Коминтервенция: как большевики взрывали Болгарию. // Новая газета № 52. С. 18-19.</w:t>
      </w:r>
    </w:p>
    <w:p w14:paraId="57615109" w14:textId="77777777" w:rsidR="00EC63F0" w:rsidRPr="00593E6C" w:rsidRDefault="00EC63F0" w:rsidP="00BA79D7">
      <w:pPr>
        <w:numPr>
          <w:ilvl w:val="0"/>
          <w:numId w:val="81"/>
        </w:numPr>
        <w:spacing w:after="0" w:line="233" w:lineRule="auto"/>
        <w:ind w:left="0" w:firstLine="284"/>
        <w:jc w:val="both"/>
        <w:rPr>
          <w:rFonts w:ascii="PT Serif" w:hAnsi="PT Serif" w:cs="Noto Serif"/>
          <w:bCs/>
          <w:iCs/>
          <w:sz w:val="20"/>
          <w:szCs w:val="20"/>
        </w:rPr>
      </w:pPr>
      <w:r w:rsidRPr="00593E6C">
        <w:rPr>
          <w:rFonts w:ascii="PT Serif" w:hAnsi="PT Serif" w:cs="Noto Serif"/>
          <w:bCs/>
          <w:iCs/>
          <w:sz w:val="20"/>
          <w:szCs w:val="20"/>
        </w:rPr>
        <w:t xml:space="preserve">Гришина Р. П. Национальный вопрос на Балканах через призму мировой революции (в документах центральных российских архивов </w:t>
      </w:r>
      <w:r w:rsidRPr="00593E6C">
        <w:rPr>
          <w:rFonts w:ascii="PT Serif" w:hAnsi="PT Serif" w:cs="Noto Serif"/>
          <w:bCs/>
          <w:iCs/>
          <w:sz w:val="20"/>
          <w:szCs w:val="20"/>
        </w:rPr>
        <w:t>начала–середины 1920-х годов). В 2 ч. Ч. 1 / РАН, Ин-т славяноведения, Федер. архив. служба России, Рос. гос. архив соц.-полит. истории. М.: Эдиториал УРСС. 2000. 304 с.</w:t>
      </w:r>
    </w:p>
    <w:p w14:paraId="4B6EAD72" w14:textId="77777777" w:rsidR="00EC63F0" w:rsidRPr="00593E6C" w:rsidRDefault="00EC63F0" w:rsidP="00BA79D7">
      <w:pPr>
        <w:numPr>
          <w:ilvl w:val="0"/>
          <w:numId w:val="81"/>
        </w:numPr>
        <w:spacing w:after="0" w:line="233" w:lineRule="auto"/>
        <w:ind w:left="0" w:firstLine="284"/>
        <w:jc w:val="both"/>
        <w:rPr>
          <w:rFonts w:ascii="PT Serif" w:hAnsi="PT Serif" w:cs="Noto Serif"/>
          <w:bCs/>
          <w:iCs/>
          <w:sz w:val="20"/>
          <w:szCs w:val="20"/>
        </w:rPr>
      </w:pPr>
      <w:r w:rsidRPr="00593E6C">
        <w:rPr>
          <w:rFonts w:ascii="PT Serif" w:hAnsi="PT Serif" w:cs="Noto Serif"/>
          <w:bCs/>
          <w:iCs/>
          <w:sz w:val="20"/>
          <w:szCs w:val="20"/>
        </w:rPr>
        <w:t>Гришина Р.П</w:t>
      </w:r>
      <w:r w:rsidRPr="00593E6C">
        <w:rPr>
          <w:rFonts w:ascii="PT Serif" w:hAnsi="PT Serif" w:cs="Noto Serif"/>
          <w:b/>
          <w:bCs/>
          <w:iCs/>
          <w:sz w:val="20"/>
          <w:szCs w:val="20"/>
        </w:rPr>
        <w:t xml:space="preserve">. </w:t>
      </w:r>
      <w:r w:rsidRPr="00593E6C">
        <w:rPr>
          <w:rFonts w:ascii="PT Serif" w:hAnsi="PT Serif" w:cs="Noto Serif"/>
          <w:iCs/>
          <w:sz w:val="20"/>
          <w:szCs w:val="20"/>
        </w:rPr>
        <w:t>Государственный переворот 9 июня 1923 года и его последствия.</w:t>
      </w:r>
      <w:r w:rsidRPr="00593E6C">
        <w:rPr>
          <w:rFonts w:ascii="PT Serif" w:hAnsi="PT Serif" w:cs="Noto Serif"/>
          <w:bCs/>
          <w:iCs/>
          <w:sz w:val="20"/>
          <w:szCs w:val="20"/>
        </w:rPr>
        <w:t xml:space="preserve"> [Электронный ресурс] //Болгария в </w:t>
      </w:r>
      <w:r w:rsidRPr="00593E6C">
        <w:rPr>
          <w:rFonts w:ascii="PT Serif" w:hAnsi="PT Serif" w:cs="Noto Serif"/>
          <w:bCs/>
          <w:iCs/>
          <w:sz w:val="20"/>
          <w:szCs w:val="20"/>
          <w:lang w:val="en-US"/>
        </w:rPr>
        <w:t>XX</w:t>
      </w:r>
      <w:r w:rsidRPr="00593E6C">
        <w:rPr>
          <w:rFonts w:ascii="PT Serif" w:hAnsi="PT Serif" w:cs="Noto Serif"/>
          <w:bCs/>
          <w:iCs/>
          <w:sz w:val="20"/>
          <w:szCs w:val="20"/>
        </w:rPr>
        <w:t xml:space="preserve"> веке. Очерки политической истории. М., 2003. </w:t>
      </w:r>
      <w:r w:rsidRPr="00593E6C">
        <w:rPr>
          <w:rFonts w:ascii="PT Serif" w:hAnsi="PT Serif" w:cs="Noto Serif"/>
          <w:bCs/>
          <w:iCs/>
          <w:sz w:val="20"/>
          <w:szCs w:val="20"/>
          <w:lang w:val="en-US"/>
        </w:rPr>
        <w:t>URL</w:t>
      </w:r>
      <w:r w:rsidRPr="00593E6C">
        <w:rPr>
          <w:rFonts w:ascii="PT Serif" w:hAnsi="PT Serif" w:cs="Noto Serif"/>
          <w:bCs/>
          <w:iCs/>
          <w:sz w:val="20"/>
          <w:szCs w:val="20"/>
        </w:rPr>
        <w:t>: https://inslav.ru/publication/bolgariya-v-xx-veke-ocherki-politicheskoy-istorii-m-2003 (дата обращения 05.04.2023).</w:t>
      </w:r>
    </w:p>
    <w:p w14:paraId="7000CCD2" w14:textId="77777777" w:rsidR="00EC63F0" w:rsidRPr="00593E6C" w:rsidRDefault="00EC63F0" w:rsidP="00BA79D7">
      <w:pPr>
        <w:numPr>
          <w:ilvl w:val="0"/>
          <w:numId w:val="81"/>
        </w:numPr>
        <w:spacing w:after="0" w:line="233" w:lineRule="auto"/>
        <w:ind w:left="0" w:firstLine="284"/>
        <w:jc w:val="both"/>
        <w:rPr>
          <w:rFonts w:ascii="PT Serif" w:hAnsi="PT Serif" w:cs="Noto Serif"/>
          <w:bCs/>
          <w:iCs/>
          <w:sz w:val="20"/>
          <w:szCs w:val="20"/>
        </w:rPr>
      </w:pPr>
      <w:r w:rsidRPr="00593E6C">
        <w:rPr>
          <w:rFonts w:ascii="PT Serif" w:hAnsi="PT Serif" w:cs="Noto Serif"/>
          <w:bCs/>
          <w:iCs/>
          <w:sz w:val="20"/>
          <w:szCs w:val="20"/>
        </w:rPr>
        <w:t>Гришина Р.П. Коминтерн, РКП(б) и курс Болгарской коммунистической партии на подготовку нового вооруженного восстания в первой половине 1924 года: по материалам российских архивов // Славяноведение 2000., № 5. С. 29-42.</w:t>
      </w:r>
    </w:p>
    <w:p w14:paraId="69BE8F65" w14:textId="77777777" w:rsidR="00EC63F0" w:rsidRPr="00593E6C" w:rsidRDefault="00EC63F0" w:rsidP="00BA79D7">
      <w:pPr>
        <w:numPr>
          <w:ilvl w:val="0"/>
          <w:numId w:val="81"/>
        </w:numPr>
        <w:spacing w:after="0" w:line="233" w:lineRule="auto"/>
        <w:ind w:left="0" w:firstLine="284"/>
        <w:jc w:val="both"/>
        <w:rPr>
          <w:rFonts w:ascii="PT Serif" w:hAnsi="PT Serif" w:cs="Noto Serif"/>
          <w:bCs/>
          <w:iCs/>
          <w:sz w:val="20"/>
          <w:szCs w:val="20"/>
        </w:rPr>
      </w:pPr>
      <w:r w:rsidRPr="00593E6C">
        <w:rPr>
          <w:rFonts w:ascii="PT Serif" w:hAnsi="PT Serif" w:cs="Noto Serif"/>
          <w:bCs/>
          <w:iCs/>
          <w:sz w:val="20"/>
          <w:szCs w:val="20"/>
        </w:rPr>
        <w:t xml:space="preserve">Драбкин Я.С. Инструкция ИККИ для ЦК компартии Болгарии и нелегальной военной организации (НВО) партии по подготовке вооруженного восстания. [Электронный ресурс] // Коминтерн и идея мировой революции. / М., 1998. </w:t>
      </w:r>
      <w:r w:rsidRPr="00593E6C">
        <w:rPr>
          <w:rFonts w:ascii="PT Serif" w:hAnsi="PT Serif" w:cs="Noto Serif"/>
          <w:bCs/>
          <w:iCs/>
          <w:sz w:val="20"/>
          <w:szCs w:val="20"/>
          <w:lang w:val="en-US"/>
        </w:rPr>
        <w:t>URL</w:t>
      </w:r>
      <w:r w:rsidRPr="00593E6C">
        <w:rPr>
          <w:rFonts w:ascii="PT Serif" w:hAnsi="PT Serif" w:cs="Noto Serif"/>
          <w:bCs/>
          <w:iCs/>
          <w:sz w:val="20"/>
          <w:szCs w:val="20"/>
        </w:rPr>
        <w:t xml:space="preserve"> https://levoradikal.ru/wp-content/uploads/2018/01/komintern_world_revolution.pdf (дата обращения 04.04.2023).</w:t>
      </w:r>
    </w:p>
    <w:p w14:paraId="4E900050" w14:textId="3D6C3935" w:rsidR="00EC63F0" w:rsidRPr="00593E6C" w:rsidRDefault="00EC63F0" w:rsidP="00BA79D7">
      <w:pPr>
        <w:numPr>
          <w:ilvl w:val="0"/>
          <w:numId w:val="81"/>
        </w:numPr>
        <w:spacing w:after="0" w:line="233" w:lineRule="auto"/>
        <w:ind w:left="0" w:firstLine="284"/>
        <w:jc w:val="both"/>
        <w:rPr>
          <w:rFonts w:ascii="PT Serif" w:hAnsi="PT Serif" w:cs="Noto Serif"/>
          <w:bCs/>
          <w:iCs/>
          <w:sz w:val="20"/>
          <w:szCs w:val="20"/>
        </w:rPr>
      </w:pPr>
      <w:r w:rsidRPr="00593E6C">
        <w:rPr>
          <w:rFonts w:ascii="PT Serif" w:hAnsi="PT Serif" w:cs="Noto Serif"/>
          <w:bCs/>
          <w:iCs/>
          <w:sz w:val="20"/>
          <w:szCs w:val="20"/>
        </w:rPr>
        <w:t>Из протокола №36 (Особый №) заседания Политбюро ЦК РКПб. 27 сентября 1923г.</w:t>
      </w:r>
      <w:r w:rsidR="009E3C6B">
        <w:rPr>
          <w:rFonts w:ascii="PT Serif" w:hAnsi="PT Serif" w:cs="Noto Serif"/>
          <w:bCs/>
          <w:iCs/>
          <w:sz w:val="20"/>
          <w:szCs w:val="20"/>
        </w:rPr>
        <w:t xml:space="preserve"> </w:t>
      </w:r>
      <w:r w:rsidRPr="00593E6C">
        <w:rPr>
          <w:rFonts w:ascii="PT Serif" w:hAnsi="PT Serif" w:cs="Noto Serif"/>
          <w:bCs/>
          <w:iCs/>
          <w:sz w:val="20"/>
          <w:szCs w:val="20"/>
        </w:rPr>
        <w:t>//</w:t>
      </w:r>
      <w:r w:rsidR="009E3C6B">
        <w:rPr>
          <w:rFonts w:ascii="PT Serif" w:hAnsi="PT Serif" w:cs="Noto Serif"/>
          <w:bCs/>
          <w:iCs/>
          <w:sz w:val="20"/>
          <w:szCs w:val="20"/>
        </w:rPr>
        <w:t xml:space="preserve"> </w:t>
      </w:r>
      <w:r w:rsidRPr="00593E6C">
        <w:rPr>
          <w:rFonts w:ascii="PT Serif" w:hAnsi="PT Serif" w:cs="Noto Serif"/>
          <w:bCs/>
          <w:iCs/>
          <w:sz w:val="20"/>
          <w:szCs w:val="20"/>
        </w:rPr>
        <w:t>Политбюро ЦК РКП(б) – ВКП(б) и Коминтерн. 1919-1943. Документы. М., 2004. С.204.</w:t>
      </w:r>
    </w:p>
    <w:p w14:paraId="0568E91D" w14:textId="77777777" w:rsidR="00EC63F0" w:rsidRPr="00593E6C" w:rsidRDefault="00EC63F0" w:rsidP="00BA79D7">
      <w:pPr>
        <w:numPr>
          <w:ilvl w:val="0"/>
          <w:numId w:val="81"/>
        </w:numPr>
        <w:spacing w:after="0" w:line="233" w:lineRule="auto"/>
        <w:ind w:left="0" w:firstLine="284"/>
        <w:jc w:val="both"/>
        <w:rPr>
          <w:rFonts w:ascii="PT Serif" w:hAnsi="PT Serif" w:cs="Noto Serif"/>
          <w:bCs/>
          <w:iCs/>
          <w:sz w:val="20"/>
          <w:szCs w:val="20"/>
        </w:rPr>
      </w:pPr>
      <w:r w:rsidRPr="00593E6C">
        <w:rPr>
          <w:rFonts w:ascii="PT Serif" w:hAnsi="PT Serif" w:cs="Noto Serif"/>
          <w:bCs/>
          <w:iCs/>
          <w:sz w:val="20"/>
          <w:szCs w:val="20"/>
        </w:rPr>
        <w:t>Резолюция Президиума ИККИ по болгарскому вопросу от 28 января 1925 года. [Электронный ресурс] // Коминтерн и идея мировой революции. / Отв. ред. Я.С. Драбкин М., 1998. URL https://levoradikal.ru/wp-content/uploads/2018/01/komintern_world_revolution.pdf (дата обращения 04.04.2023).</w:t>
      </w:r>
    </w:p>
    <w:p w14:paraId="7E20580F" w14:textId="77777777" w:rsidR="00B321C9" w:rsidRPr="00593E6C" w:rsidRDefault="00B321C9" w:rsidP="00B321C9">
      <w:pPr>
        <w:spacing w:after="0"/>
        <w:ind w:firstLine="284"/>
        <w:jc w:val="center"/>
        <w:rPr>
          <w:rFonts w:ascii="PT Serif" w:hAnsi="PT Serif" w:cs="Noto Serif"/>
          <w:bCs/>
          <w:iCs/>
          <w:sz w:val="20"/>
          <w:szCs w:val="20"/>
        </w:rPr>
        <w:sectPr w:rsidR="00B321C9" w:rsidRPr="00593E6C" w:rsidSect="00B321C9">
          <w:footnotePr>
            <w:numRestart w:val="eachPage"/>
          </w:footnotePr>
          <w:type w:val="continuous"/>
          <w:pgSz w:w="11907" w:h="16840" w:code="9"/>
          <w:pgMar w:top="1134" w:right="1134" w:bottom="1134" w:left="1134" w:header="709" w:footer="709" w:gutter="0"/>
          <w:cols w:num="2" w:space="720"/>
        </w:sectPr>
      </w:pPr>
    </w:p>
    <w:p w14:paraId="3EA29751" w14:textId="77777777" w:rsidR="00EC63F0" w:rsidRPr="00593E6C" w:rsidRDefault="00EC63F0" w:rsidP="009B5258">
      <w:pPr>
        <w:spacing w:after="0"/>
        <w:ind w:firstLine="284"/>
        <w:jc w:val="center"/>
        <w:rPr>
          <w:rFonts w:ascii="PT Serif" w:hAnsi="PT Serif" w:cs="Noto Serif"/>
          <w:bCs/>
          <w:iCs/>
          <w:sz w:val="20"/>
          <w:szCs w:val="20"/>
        </w:rPr>
      </w:pPr>
    </w:p>
    <w:p w14:paraId="26205F52" w14:textId="77777777" w:rsidR="006368EA" w:rsidRPr="00593E6C" w:rsidRDefault="006368EA" w:rsidP="009B5258">
      <w:pPr>
        <w:spacing w:after="0"/>
        <w:ind w:firstLine="284"/>
        <w:jc w:val="center"/>
        <w:rPr>
          <w:rFonts w:ascii="PT Serif" w:hAnsi="PT Serif" w:cs="Noto Serif"/>
          <w:bCs/>
          <w:iCs/>
          <w:sz w:val="20"/>
          <w:szCs w:val="20"/>
        </w:rPr>
      </w:pPr>
    </w:p>
    <w:p w14:paraId="6137CC00" w14:textId="77777777" w:rsidR="006368EA" w:rsidRPr="00593E6C" w:rsidRDefault="006368EA" w:rsidP="009B5258">
      <w:pPr>
        <w:spacing w:after="0"/>
        <w:ind w:firstLine="284"/>
        <w:jc w:val="center"/>
        <w:rPr>
          <w:rFonts w:ascii="PT Serif" w:hAnsi="PT Serif" w:cs="Noto Serif"/>
          <w:bCs/>
          <w:iCs/>
          <w:sz w:val="20"/>
          <w:szCs w:val="20"/>
        </w:rPr>
      </w:pPr>
    </w:p>
    <w:p w14:paraId="168EED0D" w14:textId="77777777" w:rsidR="006368EA" w:rsidRPr="00593E6C" w:rsidRDefault="006368EA" w:rsidP="006368EA">
      <w:pPr>
        <w:spacing w:after="0"/>
        <w:jc w:val="center"/>
        <w:rPr>
          <w:rFonts w:ascii="PT Serif" w:hAnsi="PT Serif" w:cs="Noto Serif"/>
          <w:b/>
          <w:bCs/>
          <w:iCs/>
          <w:lang w:val="en-US"/>
        </w:rPr>
      </w:pPr>
      <w:r w:rsidRPr="00593E6C">
        <w:rPr>
          <w:rFonts w:ascii="PT Serif" w:hAnsi="PT Serif" w:cs="Noto Serif"/>
          <w:b/>
          <w:bCs/>
          <w:iCs/>
          <w:lang w:val="en-US"/>
        </w:rPr>
        <w:t>KAMUSHKINA Ekaterina Nikolaevna</w:t>
      </w:r>
    </w:p>
    <w:p w14:paraId="0428DAC7" w14:textId="77777777" w:rsidR="006368EA" w:rsidRPr="00593E6C" w:rsidRDefault="006368EA" w:rsidP="006368EA">
      <w:pPr>
        <w:spacing w:after="0"/>
        <w:jc w:val="center"/>
        <w:rPr>
          <w:rFonts w:ascii="PT Serif" w:hAnsi="PT Serif" w:cs="Noto Serif"/>
          <w:bCs/>
          <w:iCs/>
          <w:lang w:val="en-US"/>
        </w:rPr>
      </w:pPr>
      <w:r w:rsidRPr="00593E6C">
        <w:rPr>
          <w:rFonts w:ascii="PT Serif" w:hAnsi="PT Serif" w:cs="Noto Serif"/>
          <w:bCs/>
          <w:iCs/>
          <w:lang w:val="en-US"/>
        </w:rPr>
        <w:t>Master of the Department of General History and Regional Studies,</w:t>
      </w:r>
    </w:p>
    <w:p w14:paraId="2E5DA99C" w14:textId="2D85F8A5" w:rsidR="006368EA" w:rsidRPr="00593E6C" w:rsidRDefault="005B3779" w:rsidP="006368EA">
      <w:pPr>
        <w:spacing w:after="0"/>
        <w:jc w:val="center"/>
        <w:rPr>
          <w:rFonts w:ascii="PT Serif" w:hAnsi="PT Serif" w:cs="Noto Serif"/>
          <w:bCs/>
          <w:iCs/>
          <w:lang w:val="en-US"/>
        </w:rPr>
      </w:pPr>
      <w:r w:rsidRPr="005B3779">
        <w:rPr>
          <w:rFonts w:ascii="PT Serif" w:hAnsi="PT Serif" w:cs="Noto Serif"/>
          <w:bCs/>
          <w:iCs/>
          <w:lang w:val="en-US"/>
        </w:rPr>
        <w:t>Orel State University named after I.S. Turgenev</w:t>
      </w:r>
      <w:r w:rsidR="006368EA" w:rsidRPr="00593E6C">
        <w:rPr>
          <w:rFonts w:ascii="PT Serif" w:hAnsi="PT Serif" w:cs="Noto Serif"/>
          <w:bCs/>
          <w:iCs/>
          <w:lang w:val="en-US"/>
        </w:rPr>
        <w:t>, Russia, Orel</w:t>
      </w:r>
    </w:p>
    <w:p w14:paraId="5A408AAE" w14:textId="77777777" w:rsidR="006368EA" w:rsidRPr="00593E6C" w:rsidRDefault="006368EA" w:rsidP="006368EA">
      <w:pPr>
        <w:spacing w:after="0"/>
        <w:jc w:val="center"/>
        <w:rPr>
          <w:rFonts w:ascii="PT Serif" w:hAnsi="PT Serif" w:cs="Noto Serif"/>
          <w:bCs/>
          <w:iCs/>
          <w:lang w:val="en-US"/>
        </w:rPr>
      </w:pPr>
    </w:p>
    <w:p w14:paraId="79151A36" w14:textId="74E218F0" w:rsidR="006368EA" w:rsidRPr="00593E6C" w:rsidRDefault="006368EA" w:rsidP="006368EA">
      <w:pPr>
        <w:spacing w:after="0"/>
        <w:jc w:val="center"/>
        <w:rPr>
          <w:rFonts w:ascii="PT Serif" w:hAnsi="PT Serif" w:cs="Noto Serif"/>
          <w:b/>
          <w:iCs/>
          <w:sz w:val="26"/>
          <w:szCs w:val="26"/>
          <w:lang w:val="en-US"/>
        </w:rPr>
      </w:pPr>
      <w:r w:rsidRPr="00593E6C">
        <w:rPr>
          <w:rFonts w:ascii="PT Serif" w:hAnsi="PT Serif" w:cs="Noto Serif"/>
          <w:b/>
          <w:iCs/>
          <w:sz w:val="26"/>
          <w:szCs w:val="26"/>
          <w:lang w:val="en-US"/>
        </w:rPr>
        <w:t xml:space="preserve">THE COMINTERN AND THE "REVOLUTIONARY CRISIS" </w:t>
      </w:r>
      <w:r w:rsidR="00C325AC">
        <w:rPr>
          <w:rFonts w:ascii="PT Serif" w:hAnsi="PT Serif" w:cs="Noto Serif"/>
          <w:b/>
          <w:iCs/>
          <w:sz w:val="26"/>
          <w:szCs w:val="26"/>
          <w:lang w:val="en-US"/>
        </w:rPr>
        <w:br/>
      </w:r>
      <w:r w:rsidRPr="00593E6C">
        <w:rPr>
          <w:rFonts w:ascii="PT Serif" w:hAnsi="PT Serif" w:cs="Noto Serif"/>
          <w:b/>
          <w:iCs/>
          <w:sz w:val="26"/>
          <w:szCs w:val="26"/>
          <w:lang w:val="en-US"/>
        </w:rPr>
        <w:t>IN BULGARIA IN THE 20</w:t>
      </w:r>
      <w:r w:rsidR="00C325AC" w:rsidRPr="00593E6C">
        <w:rPr>
          <w:rFonts w:ascii="PT Serif" w:hAnsi="PT Serif" w:cs="Noto Serif"/>
          <w:b/>
          <w:iCs/>
          <w:sz w:val="26"/>
          <w:szCs w:val="26"/>
          <w:lang w:val="en-US"/>
        </w:rPr>
        <w:t>s</w:t>
      </w:r>
      <w:r w:rsidRPr="00593E6C">
        <w:rPr>
          <w:rFonts w:ascii="PT Serif" w:hAnsi="PT Serif" w:cs="Noto Serif"/>
          <w:b/>
          <w:iCs/>
          <w:sz w:val="26"/>
          <w:szCs w:val="26"/>
          <w:lang w:val="en-US"/>
        </w:rPr>
        <w:t xml:space="preserve"> OF THE XX CENTURY</w:t>
      </w:r>
    </w:p>
    <w:p w14:paraId="399B8420" w14:textId="77777777" w:rsidR="006368EA" w:rsidRPr="00593E6C" w:rsidRDefault="006368EA" w:rsidP="006368EA">
      <w:pPr>
        <w:spacing w:after="0"/>
        <w:jc w:val="center"/>
        <w:rPr>
          <w:rFonts w:ascii="PT Serif" w:hAnsi="PT Serif" w:cs="Noto Serif"/>
          <w:bCs/>
          <w:iCs/>
          <w:lang w:val="en-US"/>
        </w:rPr>
      </w:pPr>
    </w:p>
    <w:p w14:paraId="1E2898DE" w14:textId="5655CE6D" w:rsidR="006368EA" w:rsidRPr="00BA79D7" w:rsidRDefault="006368EA" w:rsidP="006368EA">
      <w:pPr>
        <w:spacing w:after="0"/>
        <w:ind w:firstLine="284"/>
        <w:jc w:val="both"/>
        <w:rPr>
          <w:rFonts w:ascii="PT Serif" w:hAnsi="PT Serif" w:cs="Noto Serif"/>
          <w:bCs/>
          <w:i/>
          <w:sz w:val="20"/>
          <w:szCs w:val="20"/>
        </w:rPr>
      </w:pPr>
      <w:r w:rsidRPr="00593E6C">
        <w:rPr>
          <w:rFonts w:ascii="PT Serif" w:eastAsia="Times New Roman" w:hAnsi="PT Serif" w:cs="Times New Roman"/>
          <w:b/>
          <w:bCs/>
          <w:i/>
          <w:iCs/>
          <w:sz w:val="20"/>
          <w:szCs w:val="20"/>
          <w:lang w:val="en-US" w:eastAsia="ru-RU"/>
        </w:rPr>
        <w:t>Abstract.</w:t>
      </w:r>
      <w:r w:rsidRPr="00593E6C">
        <w:rPr>
          <w:rFonts w:ascii="PT Serif" w:eastAsia="Times New Roman" w:hAnsi="PT Serif" w:cs="Times New Roman"/>
          <w:i/>
          <w:iCs/>
          <w:sz w:val="20"/>
          <w:szCs w:val="20"/>
          <w:lang w:val="en-US" w:eastAsia="ru-RU"/>
        </w:rPr>
        <w:t xml:space="preserve"> </w:t>
      </w:r>
      <w:r w:rsidRPr="00593E6C">
        <w:rPr>
          <w:rFonts w:ascii="PT Serif" w:hAnsi="PT Serif" w:cs="Noto Serif"/>
          <w:bCs/>
          <w:i/>
          <w:sz w:val="20"/>
          <w:szCs w:val="20"/>
          <w:lang w:val="en-US"/>
        </w:rPr>
        <w:t>The article examines the influence of the Comintern on the Bulgarian revolutionary situation in the 20s of the last century. The author analyzes the political events and the interaction between the Comintern and the Bulgarian Communist Party, as well as the role of the party in shaping the ideology and practice of the national liberation struggle. The article also examines the influence of the Comintern on the formation of the peasant movement in Bulgaria. The results of the study allow a deeper understanding of the processes that led to the formation of the Bulgarian national and revolutionary identity in the context of international ideas and movements</w:t>
      </w:r>
      <w:r w:rsidR="00BA79D7">
        <w:rPr>
          <w:rFonts w:ascii="PT Serif" w:hAnsi="PT Serif" w:cs="Noto Serif"/>
          <w:bCs/>
          <w:i/>
          <w:sz w:val="20"/>
          <w:szCs w:val="20"/>
        </w:rPr>
        <w:t>.</w:t>
      </w:r>
    </w:p>
    <w:p w14:paraId="167D3CF1" w14:textId="77777777" w:rsidR="006368EA" w:rsidRPr="00593E6C" w:rsidRDefault="006368EA" w:rsidP="006368EA">
      <w:pPr>
        <w:spacing w:after="0"/>
        <w:ind w:firstLine="284"/>
        <w:jc w:val="both"/>
        <w:rPr>
          <w:rFonts w:ascii="PT Serif" w:hAnsi="PT Serif" w:cs="Noto Serif"/>
          <w:bCs/>
          <w:i/>
          <w:sz w:val="20"/>
          <w:szCs w:val="20"/>
          <w:lang w:val="fr-FR"/>
        </w:rPr>
      </w:pPr>
    </w:p>
    <w:p w14:paraId="14DD3A26" w14:textId="337EEFFB" w:rsidR="0066438C" w:rsidRPr="00593E6C" w:rsidRDefault="006368EA" w:rsidP="009B5258">
      <w:pPr>
        <w:spacing w:after="0"/>
        <w:ind w:firstLine="284"/>
        <w:jc w:val="both"/>
        <w:rPr>
          <w:rFonts w:ascii="PT Serif" w:eastAsia="Times New Roman" w:hAnsi="PT Serif" w:cs="Times New Roman"/>
          <w:i/>
          <w:iCs/>
          <w:sz w:val="20"/>
          <w:szCs w:val="20"/>
          <w:lang w:val="en-US" w:eastAsia="ru-RU"/>
        </w:rPr>
      </w:pPr>
      <w:r w:rsidRPr="00593E6C">
        <w:rPr>
          <w:rFonts w:ascii="PT Serif" w:hAnsi="PT Serif" w:cs="Noto Serif"/>
          <w:b/>
          <w:i/>
          <w:sz w:val="20"/>
          <w:szCs w:val="20"/>
          <w:lang w:val="fr-FR"/>
        </w:rPr>
        <w:t xml:space="preserve">Keywords: </w:t>
      </w:r>
      <w:r w:rsidRPr="00593E6C">
        <w:rPr>
          <w:rFonts w:ascii="PT Serif" w:hAnsi="PT Serif" w:cs="Noto Serif"/>
          <w:bCs/>
          <w:i/>
          <w:sz w:val="20"/>
          <w:szCs w:val="20"/>
          <w:lang w:val="fr-FR"/>
        </w:rPr>
        <w:t>Bulgaria, revolution, Comintern, Bulgarian Communist Party</w:t>
      </w:r>
      <w:r w:rsidRPr="00593E6C">
        <w:rPr>
          <w:rFonts w:ascii="PT Serif" w:hAnsi="PT Serif" w:cs="Noto Serif"/>
          <w:bCs/>
          <w:i/>
          <w:sz w:val="20"/>
          <w:szCs w:val="20"/>
          <w:lang w:val="en-US"/>
        </w:rPr>
        <w:t>.</w:t>
      </w:r>
    </w:p>
    <w:p w14:paraId="060C7483" w14:textId="77777777" w:rsidR="0066438C" w:rsidRPr="00593E6C" w:rsidRDefault="0066438C" w:rsidP="009B5258">
      <w:pPr>
        <w:spacing w:after="0"/>
        <w:ind w:firstLine="284"/>
        <w:jc w:val="both"/>
        <w:rPr>
          <w:rFonts w:ascii="PT Serif" w:eastAsia="Times New Roman" w:hAnsi="PT Serif" w:cs="Times New Roman"/>
          <w:i/>
          <w:iCs/>
          <w:sz w:val="20"/>
          <w:szCs w:val="20"/>
          <w:lang w:val="en-US" w:eastAsia="ru-RU"/>
        </w:rPr>
        <w:sectPr w:rsidR="0066438C" w:rsidRPr="00593E6C" w:rsidSect="00C747E8">
          <w:footnotePr>
            <w:numRestart w:val="eachPage"/>
          </w:footnotePr>
          <w:type w:val="continuous"/>
          <w:pgSz w:w="11907" w:h="16840" w:code="9"/>
          <w:pgMar w:top="1134" w:right="1134" w:bottom="1134" w:left="1134" w:header="709" w:footer="709" w:gutter="0"/>
          <w:cols w:space="720"/>
        </w:sectPr>
      </w:pPr>
    </w:p>
    <w:p w14:paraId="411391B1" w14:textId="77777777" w:rsidR="0066438C" w:rsidRPr="00593E6C" w:rsidRDefault="0066438C" w:rsidP="009B5258">
      <w:pPr>
        <w:spacing w:after="0"/>
        <w:ind w:firstLine="284"/>
        <w:jc w:val="center"/>
        <w:rPr>
          <w:rFonts w:ascii="PT Serif" w:hAnsi="PT Serif"/>
          <w:iCs/>
          <w:sz w:val="24"/>
          <w:szCs w:val="24"/>
          <w:lang w:val="en-US"/>
        </w:rPr>
      </w:pPr>
    </w:p>
    <w:p w14:paraId="26C913BC" w14:textId="77777777" w:rsidR="0066438C" w:rsidRPr="00593E6C" w:rsidRDefault="0066438C" w:rsidP="00B321C9">
      <w:pPr>
        <w:pStyle w:val="12"/>
      </w:pPr>
      <w:bookmarkStart w:id="16" w:name="_Toc32935919"/>
      <w:bookmarkStart w:id="17" w:name="_Toc34210229"/>
      <w:bookmarkStart w:id="18" w:name="_Toc134305822"/>
      <w:r w:rsidRPr="00593E6C">
        <w:t>КУЛЬТУРОЛОГИЯ, ИСКУССТВОВЕДЕНИЕ, ДИЗАЙН</w:t>
      </w:r>
      <w:bookmarkEnd w:id="16"/>
      <w:bookmarkEnd w:id="17"/>
      <w:bookmarkEnd w:id="18"/>
    </w:p>
    <w:p w14:paraId="0B06E45F" w14:textId="77777777" w:rsidR="0066438C" w:rsidRPr="00593E6C" w:rsidRDefault="00000000" w:rsidP="00B321C9">
      <w:pPr>
        <w:spacing w:after="0"/>
        <w:rPr>
          <w:rFonts w:ascii="PT Serif" w:hAnsi="PT Serif"/>
          <w:sz w:val="20"/>
          <w:szCs w:val="20"/>
        </w:rPr>
      </w:pPr>
      <w:r>
        <w:rPr>
          <w:rFonts w:ascii="PT Serif" w:hAnsi="PT Serif"/>
          <w:sz w:val="20"/>
          <w:szCs w:val="20"/>
        </w:rPr>
        <w:pict w14:anchorId="05058D8A">
          <v:rect id="_x0000_i1026" style="width:467.75pt;height:1.5pt" o:hralign="center" o:hrstd="t" o:hrnoshade="t" o:hr="t" fillcolor="black [3213]" stroked="f"/>
        </w:pict>
      </w:r>
    </w:p>
    <w:p w14:paraId="2273D885" w14:textId="77777777" w:rsidR="0066438C" w:rsidRPr="00593E6C" w:rsidRDefault="0066438C" w:rsidP="002C4A6E">
      <w:pPr>
        <w:spacing w:after="0"/>
        <w:jc w:val="center"/>
        <w:rPr>
          <w:rFonts w:ascii="PT Serif" w:hAnsi="PT Serif" w:cs="Noto Serif"/>
          <w:bCs/>
          <w:sz w:val="24"/>
          <w:szCs w:val="24"/>
        </w:rPr>
      </w:pPr>
    </w:p>
    <w:p w14:paraId="7B496193" w14:textId="77777777" w:rsidR="002C4A6E" w:rsidRPr="00593E6C" w:rsidRDefault="002C4A6E" w:rsidP="002C4A6E">
      <w:pPr>
        <w:spacing w:after="0"/>
        <w:jc w:val="center"/>
        <w:rPr>
          <w:rFonts w:ascii="PT Serif" w:hAnsi="PT Serif" w:cs="Noto Serif"/>
          <w:bCs/>
          <w:sz w:val="24"/>
          <w:szCs w:val="24"/>
        </w:rPr>
      </w:pPr>
    </w:p>
    <w:p w14:paraId="0517DA65" w14:textId="27B7B8FB" w:rsidR="002C4A6E" w:rsidRPr="00593E6C" w:rsidRDefault="002C4A6E" w:rsidP="002C4A6E">
      <w:pPr>
        <w:spacing w:after="0"/>
        <w:jc w:val="center"/>
        <w:rPr>
          <w:rFonts w:ascii="PT Serif" w:eastAsia="Calibri" w:hAnsi="PT Serif" w:cs="Times New Roman"/>
          <w:b/>
        </w:rPr>
      </w:pPr>
      <w:r w:rsidRPr="00593E6C">
        <w:rPr>
          <w:rFonts w:ascii="PT Serif" w:eastAsia="Calibri" w:hAnsi="PT Serif" w:cs="Times New Roman"/>
          <w:b/>
        </w:rPr>
        <w:t>МАЛЫШЕВ Вячеслав Александрович</w:t>
      </w:r>
    </w:p>
    <w:p w14:paraId="76077E28" w14:textId="77777777" w:rsidR="00986439" w:rsidRPr="00593E6C" w:rsidRDefault="002C4A6E" w:rsidP="002C4A6E">
      <w:pPr>
        <w:spacing w:after="0"/>
        <w:jc w:val="center"/>
        <w:rPr>
          <w:rFonts w:ascii="PT Serif" w:eastAsia="Calibri" w:hAnsi="PT Serif" w:cs="Times New Roman"/>
        </w:rPr>
      </w:pPr>
      <w:r w:rsidRPr="00593E6C">
        <w:rPr>
          <w:rFonts w:ascii="PT Serif" w:eastAsia="Calibri" w:hAnsi="PT Serif" w:cs="Times New Roman"/>
        </w:rPr>
        <w:t xml:space="preserve">магистрант 1-го курса, Высшая школа народных искусств (академия), </w:t>
      </w:r>
    </w:p>
    <w:p w14:paraId="7F21F8F4" w14:textId="2EA4741E" w:rsidR="002C4A6E" w:rsidRPr="00593E6C" w:rsidRDefault="002C4A6E" w:rsidP="002C4A6E">
      <w:pPr>
        <w:spacing w:after="0"/>
        <w:jc w:val="center"/>
        <w:rPr>
          <w:rFonts w:ascii="PT Serif" w:eastAsia="Calibri" w:hAnsi="PT Serif" w:cs="Times New Roman"/>
        </w:rPr>
      </w:pPr>
      <w:r w:rsidRPr="00593E6C">
        <w:rPr>
          <w:rFonts w:ascii="PT Serif" w:eastAsia="Calibri" w:hAnsi="PT Serif" w:cs="Times New Roman"/>
        </w:rPr>
        <w:t>Россия, г. Санкт-Петербург</w:t>
      </w:r>
    </w:p>
    <w:p w14:paraId="5558A58C" w14:textId="77777777" w:rsidR="002C4A6E" w:rsidRPr="00593E6C" w:rsidRDefault="002C4A6E" w:rsidP="002C4A6E">
      <w:pPr>
        <w:spacing w:after="0"/>
        <w:jc w:val="center"/>
        <w:rPr>
          <w:rFonts w:ascii="PT Serif" w:eastAsia="Calibri" w:hAnsi="PT Serif" w:cs="Times New Roman"/>
        </w:rPr>
      </w:pPr>
    </w:p>
    <w:p w14:paraId="204C5B03" w14:textId="77777777" w:rsidR="002C4A6E" w:rsidRPr="00593E6C" w:rsidRDefault="002C4A6E" w:rsidP="002C4A6E">
      <w:pPr>
        <w:spacing w:after="0"/>
        <w:jc w:val="center"/>
        <w:rPr>
          <w:rFonts w:ascii="PT Serif" w:eastAsia="Calibri" w:hAnsi="PT Serif" w:cs="Times New Roman"/>
          <w:i/>
          <w:iCs/>
        </w:rPr>
      </w:pPr>
      <w:r w:rsidRPr="00593E6C">
        <w:rPr>
          <w:rFonts w:ascii="PT Serif" w:eastAsia="Calibri" w:hAnsi="PT Serif" w:cs="Times New Roman"/>
          <w:i/>
          <w:iCs/>
        </w:rPr>
        <w:t>Научный руководитель – доцент кафедры ювелирного и косторезного искусства Высшей школы народных искусств (академии), кандидат педагогических наук Колобов Василий Николаевич</w:t>
      </w:r>
    </w:p>
    <w:p w14:paraId="2C4C3C76" w14:textId="77777777" w:rsidR="002C4A6E" w:rsidRPr="00593E6C" w:rsidRDefault="002C4A6E" w:rsidP="002C4A6E">
      <w:pPr>
        <w:spacing w:after="0"/>
        <w:jc w:val="center"/>
        <w:rPr>
          <w:rFonts w:ascii="PT Serif" w:eastAsia="Calibri" w:hAnsi="PT Serif" w:cs="Times New Roman"/>
        </w:rPr>
      </w:pPr>
    </w:p>
    <w:p w14:paraId="4EB3B6A9" w14:textId="5D59BCDF" w:rsidR="002C4A6E" w:rsidRPr="00593E6C" w:rsidRDefault="002C4A6E" w:rsidP="002C4A6E">
      <w:pPr>
        <w:pStyle w:val="20"/>
        <w:rPr>
          <w:rFonts w:eastAsia="Calibri"/>
        </w:rPr>
      </w:pPr>
      <w:bookmarkStart w:id="19" w:name="_Toc134305823"/>
      <w:r w:rsidRPr="00593E6C">
        <w:rPr>
          <w:rFonts w:eastAsia="Calibri"/>
          <w:caps w:val="0"/>
        </w:rPr>
        <w:t xml:space="preserve">СРАВНИТЕЛЬНЫЙ АНАЛИЗ ХУДОЖЕСТВЕННОЙ СТИЛИЗАЦИИ ФЛОРЫ </w:t>
      </w:r>
      <w:r w:rsidR="00ED3BA8">
        <w:rPr>
          <w:rFonts w:eastAsia="Calibri"/>
          <w:caps w:val="0"/>
        </w:rPr>
        <w:br/>
      </w:r>
      <w:r w:rsidRPr="00593E6C">
        <w:rPr>
          <w:rFonts w:eastAsia="Calibri"/>
          <w:caps w:val="0"/>
        </w:rPr>
        <w:t>И ФАУНЫ В КОСТОРЕЗНОМ ИСКУССТВЕ НА ПРИМЕРЕ ИЗДЕЛИЙ ТРАДИЦИОННЫХ ЦЕНТРОВ РОССИИ (ХОЛМОГОРЫ) И КИТАЯ (ПЕКИН)</w:t>
      </w:r>
      <w:bookmarkEnd w:id="19"/>
      <w:r w:rsidRPr="00593E6C">
        <w:rPr>
          <w:rFonts w:eastAsia="Calibri"/>
          <w:caps w:val="0"/>
        </w:rPr>
        <w:t xml:space="preserve"> </w:t>
      </w:r>
    </w:p>
    <w:p w14:paraId="5F736216" w14:textId="77777777" w:rsidR="002C4A6E" w:rsidRPr="00ED3BA8" w:rsidRDefault="002C4A6E" w:rsidP="002C4A6E">
      <w:pPr>
        <w:spacing w:after="0"/>
        <w:ind w:firstLine="284"/>
        <w:jc w:val="both"/>
        <w:rPr>
          <w:rFonts w:ascii="PT Serif" w:eastAsia="Calibri" w:hAnsi="PT Serif" w:cs="Times New Roman"/>
          <w:b/>
          <w:sz w:val="20"/>
          <w:szCs w:val="20"/>
        </w:rPr>
      </w:pPr>
    </w:p>
    <w:p w14:paraId="6886C706" w14:textId="77777777" w:rsidR="002C4A6E" w:rsidRPr="00ED3BA8" w:rsidRDefault="002C4A6E" w:rsidP="002C4A6E">
      <w:pPr>
        <w:spacing w:after="0"/>
        <w:ind w:firstLine="284"/>
        <w:jc w:val="both"/>
        <w:rPr>
          <w:rFonts w:ascii="PT Serif" w:eastAsia="Calibri" w:hAnsi="PT Serif" w:cs="Times New Roman"/>
          <w:i/>
          <w:iCs/>
          <w:sz w:val="20"/>
          <w:szCs w:val="20"/>
        </w:rPr>
      </w:pPr>
      <w:r w:rsidRPr="00ED3BA8">
        <w:rPr>
          <w:rFonts w:ascii="PT Serif" w:eastAsia="Calibri" w:hAnsi="PT Serif" w:cs="Times New Roman"/>
          <w:b/>
          <w:i/>
          <w:iCs/>
          <w:sz w:val="20"/>
          <w:szCs w:val="20"/>
        </w:rPr>
        <w:t>Аннотация.</w:t>
      </w:r>
      <w:r w:rsidRPr="00ED3BA8">
        <w:rPr>
          <w:rFonts w:ascii="PT Serif" w:eastAsia="Calibri" w:hAnsi="PT Serif" w:cs="Times New Roman"/>
          <w:i/>
          <w:iCs/>
          <w:sz w:val="20"/>
          <w:szCs w:val="20"/>
        </w:rPr>
        <w:t xml:space="preserve"> Статья посвящена сравнительному анализу изображение флоры и фауны в традиционных центрах косторезного искусства России и Китая. Рассматриваются отличительные и схожие характеристики художественной стилизации флоры и фауны в Холмогорской и Кантонской (Гуанчжоуская) художественной резьбе по кости. На примере современных изделий косторезного искусства выявлены сохранившиеся традиции художественной стилизации животного и растительного мира.</w:t>
      </w:r>
    </w:p>
    <w:p w14:paraId="78D4F36F" w14:textId="77777777" w:rsidR="00783A62" w:rsidRPr="00ED3BA8" w:rsidRDefault="00783A62" w:rsidP="002C4A6E">
      <w:pPr>
        <w:spacing w:after="0"/>
        <w:ind w:firstLine="284"/>
        <w:jc w:val="both"/>
        <w:rPr>
          <w:rFonts w:ascii="PT Serif" w:eastAsia="Calibri" w:hAnsi="PT Serif" w:cs="Times New Roman"/>
          <w:b/>
          <w:i/>
          <w:iCs/>
          <w:sz w:val="20"/>
          <w:szCs w:val="20"/>
        </w:rPr>
      </w:pPr>
    </w:p>
    <w:p w14:paraId="158E13A3" w14:textId="0AF87609" w:rsidR="002C4A6E" w:rsidRPr="00ED3BA8" w:rsidRDefault="002C4A6E" w:rsidP="002C4A6E">
      <w:pPr>
        <w:spacing w:after="0"/>
        <w:ind w:firstLine="284"/>
        <w:jc w:val="both"/>
        <w:rPr>
          <w:rFonts w:ascii="PT Serif" w:eastAsia="Calibri" w:hAnsi="PT Serif" w:cs="Times New Roman"/>
          <w:i/>
          <w:iCs/>
          <w:sz w:val="20"/>
          <w:szCs w:val="20"/>
        </w:rPr>
      </w:pPr>
      <w:r w:rsidRPr="00ED3BA8">
        <w:rPr>
          <w:rFonts w:ascii="PT Serif" w:eastAsia="Calibri" w:hAnsi="PT Serif" w:cs="Times New Roman"/>
          <w:b/>
          <w:i/>
          <w:iCs/>
          <w:sz w:val="20"/>
          <w:szCs w:val="20"/>
        </w:rPr>
        <w:t>Ключевые слова:</w:t>
      </w:r>
      <w:r w:rsidRPr="00ED3BA8">
        <w:rPr>
          <w:rFonts w:ascii="PT Serif" w:eastAsia="Calibri" w:hAnsi="PT Serif" w:cs="Times New Roman"/>
          <w:i/>
          <w:iCs/>
          <w:sz w:val="20"/>
          <w:szCs w:val="20"/>
        </w:rPr>
        <w:t xml:space="preserve"> резьба по кости, сравнительный анализ, Холмогорская резьба по кости, Китайская резная кость, художественная композиция, флора, фауна.</w:t>
      </w:r>
    </w:p>
    <w:p w14:paraId="06F66205" w14:textId="77777777" w:rsidR="002C4A6E" w:rsidRPr="00ED3BA8" w:rsidRDefault="002C4A6E" w:rsidP="002C4A6E">
      <w:pPr>
        <w:spacing w:after="0"/>
        <w:ind w:firstLine="284"/>
        <w:jc w:val="both"/>
        <w:rPr>
          <w:rFonts w:ascii="PT Serif" w:eastAsia="Calibri" w:hAnsi="PT Serif" w:cs="Times New Roman"/>
          <w:i/>
          <w:iCs/>
          <w:sz w:val="20"/>
          <w:szCs w:val="20"/>
        </w:rPr>
      </w:pPr>
    </w:p>
    <w:p w14:paraId="789E7D74" w14:textId="77777777" w:rsidR="00783A62" w:rsidRPr="00593E6C" w:rsidRDefault="00783A62" w:rsidP="002C4A6E">
      <w:pPr>
        <w:spacing w:after="0"/>
        <w:ind w:firstLine="284"/>
        <w:jc w:val="both"/>
        <w:rPr>
          <w:rFonts w:ascii="PT Serif" w:eastAsia="Calibri" w:hAnsi="PT Serif" w:cs="Times New Roman"/>
          <w:sz w:val="20"/>
          <w:szCs w:val="20"/>
        </w:rPr>
        <w:sectPr w:rsidR="00783A62" w:rsidRPr="00593E6C" w:rsidSect="00C747E8">
          <w:headerReference w:type="default" r:id="rId17"/>
          <w:footnotePr>
            <w:numRestart w:val="eachPage"/>
          </w:footnotePr>
          <w:type w:val="continuous"/>
          <w:pgSz w:w="11907" w:h="16840" w:code="9"/>
          <w:pgMar w:top="1134" w:right="1134" w:bottom="1134" w:left="1134" w:header="709" w:footer="709" w:gutter="0"/>
          <w:cols w:space="720"/>
        </w:sectPr>
      </w:pPr>
    </w:p>
    <w:p w14:paraId="30BEB282" w14:textId="6535B11B" w:rsidR="00AF5DAA" w:rsidRPr="00593E6C" w:rsidRDefault="00AF5DAA" w:rsidP="00045BE2">
      <w:pPr>
        <w:keepNext/>
        <w:framePr w:dropCap="drop" w:lines="3" w:wrap="around" w:vAnchor="text" w:hAnchor="text"/>
        <w:spacing w:after="0" w:line="517" w:lineRule="exact"/>
        <w:jc w:val="both"/>
        <w:textAlignment w:val="baseline"/>
        <w:rPr>
          <w:rFonts w:ascii="PT Serif" w:eastAsia="Calibri" w:hAnsi="PT Serif" w:cs="Times New Roman"/>
          <w:position w:val="-10"/>
          <w:sz w:val="95"/>
          <w:szCs w:val="20"/>
        </w:rPr>
      </w:pPr>
      <w:r w:rsidRPr="00593E6C">
        <w:rPr>
          <w:rFonts w:ascii="PT Serif" w:eastAsia="Times New Roman" w:hAnsi="PT Serif" w:cs="Times New Roman"/>
          <w:bCs/>
          <w:position w:val="-4"/>
          <w:sz w:val="56"/>
          <w:szCs w:val="58"/>
          <w:lang w:eastAsia="ru-RU"/>
        </w:rPr>
        <w:t>Х</w:t>
      </w:r>
    </w:p>
    <w:p w14:paraId="351B104A" w14:textId="1853E2EF" w:rsidR="002C4A6E" w:rsidRPr="00593E6C" w:rsidRDefault="002C4A6E" w:rsidP="00AF5DAA">
      <w:pPr>
        <w:spacing w:after="0"/>
        <w:jc w:val="both"/>
        <w:rPr>
          <w:rFonts w:ascii="PT Serif" w:eastAsia="Calibri" w:hAnsi="PT Serif" w:cs="Times New Roman"/>
          <w:sz w:val="20"/>
          <w:szCs w:val="20"/>
        </w:rPr>
      </w:pPr>
      <w:r w:rsidRPr="00593E6C">
        <w:rPr>
          <w:rFonts w:ascii="PT Serif" w:eastAsia="Calibri" w:hAnsi="PT Serif" w:cs="Times New Roman"/>
          <w:sz w:val="20"/>
          <w:szCs w:val="20"/>
        </w:rPr>
        <w:t xml:space="preserve">удожественная резьба по кости – один из древнейших видов декоративно прикладного искусства. Помимо России своё распространение получила в Азиатских странах (Китай, Япония), Греции, Рим, Индия, Византия и страны Европы (Франция, Англия, Германия и Австрия). Мы рассмотрим и сравним две страны – это Россия и Китай. В России четыре основных центра: Холмогоры, Чукотка, Якутия, Тобольск. В статье мы рассмотрим один из главных центров, это Холмогорская резьба по кости. В настоящее время в Китае существуют пять школ по обработке кости. Основными центрами являются Пекин, Гуанчжоу, Шанхай, Тяньцзинь и Нанкин. В статье мы рассмотрим только Кантонскую (Гуанчжоуская) резьбу по кости. </w:t>
      </w:r>
    </w:p>
    <w:p w14:paraId="6A4CC2BE" w14:textId="77777777" w:rsidR="002C4A6E" w:rsidRPr="00593E6C" w:rsidRDefault="002C4A6E" w:rsidP="002C4A6E">
      <w:pPr>
        <w:spacing w:after="0"/>
        <w:ind w:firstLine="284"/>
        <w:jc w:val="both"/>
        <w:rPr>
          <w:rFonts w:ascii="PT Serif" w:eastAsia="Calibri" w:hAnsi="PT Serif" w:cs="Times New Roman"/>
          <w:b/>
          <w:sz w:val="20"/>
          <w:szCs w:val="20"/>
        </w:rPr>
      </w:pPr>
      <w:r w:rsidRPr="00593E6C">
        <w:rPr>
          <w:rFonts w:ascii="PT Serif" w:eastAsia="Calibri" w:hAnsi="PT Serif" w:cs="Times New Roman"/>
          <w:b/>
          <w:sz w:val="20"/>
          <w:szCs w:val="20"/>
        </w:rPr>
        <w:t>Китайская резная кость</w:t>
      </w:r>
    </w:p>
    <w:p w14:paraId="1DD7E764" w14:textId="77777777" w:rsidR="002C4A6E" w:rsidRPr="00593E6C" w:rsidRDefault="002C4A6E" w:rsidP="002C4A6E">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 Китае резьба по кости является одним из самых ранних направлений декоративно-прикладного искусства. Сегодня слоновая кость является редким и ценным материалом, так как найти ее в природе трудно, а охота на этих </w:t>
      </w:r>
      <w:r w:rsidRPr="00593E6C">
        <w:rPr>
          <w:rFonts w:ascii="PT Serif" w:eastAsia="Calibri" w:hAnsi="PT Serif" w:cs="Times New Roman"/>
          <w:sz w:val="20"/>
          <w:szCs w:val="20"/>
        </w:rPr>
        <w:t xml:space="preserve">животных теперь почти везде запрещена. Основным поставщиком сырья для изделий является Африканский континент. Но качество его среднее – сравнительно мягкие, темноватые и малопрозрачные фрагменты часто имеют трещины или разломы. А высший сорт материала, твердый, полупрозрачный, практически не желтеющий, придающий готовым предметам особую изысканность и эксклюзивность, привозят из Гвинеи. </w:t>
      </w:r>
    </w:p>
    <w:p w14:paraId="7ED49E2C" w14:textId="77777777" w:rsidR="002C4A6E" w:rsidRPr="00593E6C" w:rsidRDefault="002C4A6E" w:rsidP="002C4A6E">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Первые найденные археологами изделия из слоновой кости и рогов носорога относятся к эпохе неолита. На раскопках развалин столицы династии Ин, существовавшей 3700 лет назад, были обнаружены кинжалы и линейки из слоновой кости. Свое развитие этот промысел получил во время правления династии Сун (960 - 1279гг.), а совершенствовался во времена династий Мин (1368 - 1644гг.) и Цин (1644 - 1911гг). Для резчиков по кости китайских мастеров характерна утонченная резьба с глубокой прорисовкой мельчайших деталей с преобладанием национальных мотивов. Кантонские резчики </w:t>
      </w:r>
      <w:r w:rsidRPr="00593E6C">
        <w:rPr>
          <w:rFonts w:ascii="PT Serif" w:eastAsia="Calibri" w:hAnsi="PT Serif" w:cs="Times New Roman"/>
          <w:sz w:val="20"/>
          <w:szCs w:val="20"/>
        </w:rPr>
        <w:lastRenderedPageBreak/>
        <w:t xml:space="preserve">ориентировались на усовершенствование сложности резьбы и широко применяли отбеливание слоновой кости. Их работы отличались сияющей белизной и изысканной роскошью декора. </w:t>
      </w:r>
    </w:p>
    <w:p w14:paraId="3DC4FCB0" w14:textId="77777777" w:rsidR="002C4A6E" w:rsidRPr="00593E6C" w:rsidRDefault="002C4A6E" w:rsidP="002C4A6E">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Флора и фауна в Кантонской косторезной школе является самой богатой, среди всех стран, где существовало косторезное искусство. Флора в кантонской школе изобилует большим многообразием различных деревьев, </w:t>
      </w:r>
      <w:r w:rsidRPr="00593E6C">
        <w:rPr>
          <w:rFonts w:ascii="PT Serif" w:eastAsia="Calibri" w:hAnsi="PT Serif" w:cs="Times New Roman"/>
          <w:sz w:val="20"/>
          <w:szCs w:val="20"/>
        </w:rPr>
        <w:t>кустарников, травки, цветы, растения и т.д. (рисунок 1). По стилистике выполнения, деревья, кустарники, травка в скульптурных композициях копирует старинную китайскую живопись (рисунок 2). Композиции из кости перегружены растительными элементами, но в то же время смотрятся как сложный многоуровневый ажур. Все детали композиции тонко и детально вырезаны.</w:t>
      </w:r>
    </w:p>
    <w:p w14:paraId="733FC57F" w14:textId="77777777" w:rsidR="00783A62" w:rsidRPr="00593E6C" w:rsidRDefault="00783A62" w:rsidP="00A26827">
      <w:pPr>
        <w:ind w:firstLine="284"/>
        <w:jc w:val="center"/>
        <w:rPr>
          <w:rFonts w:ascii="PT Serif" w:eastAsia="Calibri" w:hAnsi="PT Serif" w:cs="Times New Roman"/>
          <w:sz w:val="20"/>
          <w:szCs w:val="20"/>
        </w:rPr>
        <w:sectPr w:rsidR="00783A62" w:rsidRPr="00593E6C" w:rsidSect="00783A62">
          <w:footnotePr>
            <w:numRestart w:val="eachPage"/>
          </w:footnotePr>
          <w:type w:val="continuous"/>
          <w:pgSz w:w="11907" w:h="16840" w:code="9"/>
          <w:pgMar w:top="1134" w:right="1134" w:bottom="1134" w:left="1134" w:header="709" w:footer="709" w:gutter="0"/>
          <w:cols w:num="2" w:space="720"/>
        </w:sect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93E6C" w:rsidRPr="00593E6C" w14:paraId="5F7BD85F" w14:textId="77777777" w:rsidTr="006255BC">
        <w:trPr>
          <w:jc w:val="center"/>
        </w:trPr>
        <w:tc>
          <w:tcPr>
            <w:tcW w:w="4785" w:type="dxa"/>
          </w:tcPr>
          <w:p w14:paraId="491ECBC5" w14:textId="77777777" w:rsidR="002C4A6E" w:rsidRPr="00593E6C" w:rsidRDefault="002C4A6E" w:rsidP="00632423">
            <w:pPr>
              <w:jc w:val="center"/>
              <w:rPr>
                <w:rFonts w:ascii="PT Serif" w:eastAsia="Calibri" w:hAnsi="PT Serif" w:cs="Times New Roman"/>
                <w:sz w:val="20"/>
                <w:szCs w:val="20"/>
              </w:rPr>
            </w:pPr>
            <w:r w:rsidRPr="00593E6C">
              <w:rPr>
                <w:rFonts w:ascii="PT Serif" w:eastAsia="Calibri" w:hAnsi="PT Serif" w:cs="Times New Roman"/>
                <w:noProof/>
                <w:sz w:val="20"/>
                <w:szCs w:val="20"/>
                <w:lang w:eastAsia="ru-RU"/>
              </w:rPr>
              <w:drawing>
                <wp:inline distT="0" distB="0" distL="0" distR="0" wp14:anchorId="3B46F789" wp14:editId="4BC1FDC4">
                  <wp:extent cx="2826011" cy="1847850"/>
                  <wp:effectExtent l="0" t="0" r="0" b="0"/>
                  <wp:docPr id="1035041797" name="Рисунок 1035041797" descr="https://i.pinimg.com/736x/4a/9a/e9/4a9ae96e88eadba154189c8e1d6daa2e--marfil-iv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4a/9a/e9/4a9ae96e88eadba154189c8e1d6daa2e--marfil-ivor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639" cy="1881608"/>
                          </a:xfrm>
                          <a:prstGeom prst="rect">
                            <a:avLst/>
                          </a:prstGeom>
                          <a:noFill/>
                          <a:ln>
                            <a:noFill/>
                          </a:ln>
                        </pic:spPr>
                      </pic:pic>
                    </a:graphicData>
                  </a:graphic>
                </wp:inline>
              </w:drawing>
            </w:r>
          </w:p>
        </w:tc>
        <w:tc>
          <w:tcPr>
            <w:tcW w:w="4786" w:type="dxa"/>
          </w:tcPr>
          <w:p w14:paraId="3D7C2A9F" w14:textId="77777777" w:rsidR="002C4A6E" w:rsidRPr="00593E6C" w:rsidRDefault="002C4A6E" w:rsidP="00632423">
            <w:pPr>
              <w:jc w:val="center"/>
              <w:rPr>
                <w:rFonts w:ascii="PT Serif" w:eastAsia="Calibri" w:hAnsi="PT Serif" w:cs="Times New Roman"/>
                <w:sz w:val="20"/>
                <w:szCs w:val="20"/>
              </w:rPr>
            </w:pPr>
            <w:r w:rsidRPr="00593E6C">
              <w:rPr>
                <w:rFonts w:ascii="PT Serif" w:eastAsia="Calibri" w:hAnsi="PT Serif" w:cs="Times New Roman"/>
                <w:noProof/>
                <w:sz w:val="20"/>
                <w:szCs w:val="20"/>
                <w:lang w:eastAsia="ru-RU"/>
              </w:rPr>
              <w:drawing>
                <wp:inline distT="0" distB="0" distL="0" distR="0" wp14:anchorId="238C5509" wp14:editId="1173CFB2">
                  <wp:extent cx="2826000" cy="1898356"/>
                  <wp:effectExtent l="0" t="0" r="0" b="6985"/>
                  <wp:docPr id="2003961272" name="Рисунок 2003961272" descr="https://thejigsawpuzzles.com/img-puzzle-5365553-1024/Landscape-Detail-Ink-and-Colors-on-S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jigsawpuzzles.com/img-puzzle-5365553-1024/Landscape-Detail-Ink-and-Colors-on-Sil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000" cy="1898356"/>
                          </a:xfrm>
                          <a:prstGeom prst="rect">
                            <a:avLst/>
                          </a:prstGeom>
                          <a:noFill/>
                          <a:ln>
                            <a:noFill/>
                          </a:ln>
                        </pic:spPr>
                      </pic:pic>
                    </a:graphicData>
                  </a:graphic>
                </wp:inline>
              </w:drawing>
            </w:r>
          </w:p>
        </w:tc>
      </w:tr>
      <w:tr w:rsidR="00632423" w:rsidRPr="00593E6C" w14:paraId="3C4E1AC0" w14:textId="77777777" w:rsidTr="006255BC">
        <w:trPr>
          <w:jc w:val="center"/>
        </w:trPr>
        <w:tc>
          <w:tcPr>
            <w:tcW w:w="4785" w:type="dxa"/>
          </w:tcPr>
          <w:p w14:paraId="2D28A0B6" w14:textId="6E3581D3" w:rsidR="002C4A6E" w:rsidRPr="00593E6C" w:rsidRDefault="002C4A6E" w:rsidP="00632423">
            <w:pPr>
              <w:jc w:val="center"/>
              <w:rPr>
                <w:rFonts w:ascii="PT Serif" w:eastAsia="Calibri" w:hAnsi="PT Serif" w:cs="Times New Roman"/>
                <w:sz w:val="20"/>
                <w:szCs w:val="20"/>
              </w:rPr>
            </w:pPr>
            <w:r w:rsidRPr="00593E6C">
              <w:rPr>
                <w:rFonts w:ascii="PT Serif" w:eastAsia="Calibri" w:hAnsi="PT Serif" w:cs="Times New Roman"/>
                <w:sz w:val="20"/>
                <w:szCs w:val="20"/>
              </w:rPr>
              <w:t xml:space="preserve">Рис. 1. Настольная композиция. Место </w:t>
            </w:r>
            <w:r w:rsidR="00CF09AA">
              <w:rPr>
                <w:rFonts w:ascii="PT Serif" w:eastAsia="Calibri" w:hAnsi="PT Serif" w:cs="Times New Roman"/>
                <w:sz w:val="20"/>
                <w:szCs w:val="20"/>
              </w:rPr>
              <w:br/>
            </w:r>
            <w:r w:rsidRPr="00593E6C">
              <w:rPr>
                <w:rFonts w:ascii="PT Serif" w:eastAsia="Calibri" w:hAnsi="PT Serif" w:cs="Times New Roman"/>
                <w:sz w:val="20"/>
                <w:szCs w:val="20"/>
              </w:rPr>
              <w:t>хранения - неизвестно. Автор неизвестен</w:t>
            </w:r>
          </w:p>
        </w:tc>
        <w:tc>
          <w:tcPr>
            <w:tcW w:w="4786" w:type="dxa"/>
          </w:tcPr>
          <w:p w14:paraId="0AAA24B0" w14:textId="77777777" w:rsidR="002C4A6E" w:rsidRPr="00593E6C" w:rsidRDefault="002C4A6E" w:rsidP="00632423">
            <w:pPr>
              <w:jc w:val="center"/>
              <w:rPr>
                <w:rFonts w:ascii="PT Serif" w:eastAsia="Calibri" w:hAnsi="PT Serif" w:cs="Times New Roman"/>
                <w:sz w:val="20"/>
                <w:szCs w:val="20"/>
              </w:rPr>
            </w:pPr>
            <w:r w:rsidRPr="00593E6C">
              <w:rPr>
                <w:rFonts w:ascii="PT Serif" w:eastAsia="Calibri" w:hAnsi="PT Serif" w:cs="Times New Roman"/>
                <w:sz w:val="20"/>
                <w:szCs w:val="20"/>
              </w:rPr>
              <w:t>Рис. 2. Китайская живопись. Место хранения - неизвестно. Автор неизвестен</w:t>
            </w:r>
          </w:p>
        </w:tc>
      </w:tr>
    </w:tbl>
    <w:p w14:paraId="1B65150A" w14:textId="77777777" w:rsidR="002C4A6E" w:rsidRPr="00593E6C" w:rsidRDefault="002C4A6E" w:rsidP="002C4A6E">
      <w:pPr>
        <w:spacing w:after="0"/>
        <w:ind w:firstLine="284"/>
        <w:jc w:val="both"/>
        <w:rPr>
          <w:rFonts w:ascii="PT Serif" w:eastAsia="Calibri" w:hAnsi="PT Serif" w:cs="Times New Roman"/>
          <w:sz w:val="20"/>
          <w:szCs w:val="20"/>
        </w:rPr>
      </w:pPr>
    </w:p>
    <w:p w14:paraId="70888ACD" w14:textId="77777777" w:rsidR="00783A62" w:rsidRPr="00593E6C" w:rsidRDefault="00783A62" w:rsidP="002C4A6E">
      <w:pPr>
        <w:spacing w:after="0"/>
        <w:ind w:firstLine="284"/>
        <w:jc w:val="both"/>
        <w:rPr>
          <w:rFonts w:ascii="PT Serif" w:eastAsia="Calibri" w:hAnsi="PT Serif" w:cs="Times New Roman"/>
          <w:sz w:val="20"/>
          <w:szCs w:val="20"/>
        </w:rPr>
        <w:sectPr w:rsidR="00783A62" w:rsidRPr="00593E6C" w:rsidSect="00C747E8">
          <w:footnotePr>
            <w:numRestart w:val="eachPage"/>
          </w:footnotePr>
          <w:type w:val="continuous"/>
          <w:pgSz w:w="11907" w:h="16840" w:code="9"/>
          <w:pgMar w:top="1134" w:right="1134" w:bottom="1134" w:left="1134" w:header="709" w:footer="709" w:gutter="0"/>
          <w:cols w:space="720"/>
        </w:sectPr>
      </w:pPr>
    </w:p>
    <w:p w14:paraId="0FE4D995" w14:textId="77777777" w:rsidR="002C4A6E" w:rsidRPr="00593E6C" w:rsidRDefault="002C4A6E" w:rsidP="002C4A6E">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Цветочные композиции, выполненные полностью из слоновьей кости (ранее) и мамонтовой кости выполнены максимально реалистично, по отношению к первоисточнику. Сложное композиционное решение и техника выполнения. Богатый и массивный цветочный букет возвышается над ажурным постаментом, </w:t>
      </w:r>
      <w:r w:rsidRPr="00593E6C">
        <w:rPr>
          <w:rFonts w:ascii="PT Serif" w:eastAsia="Calibri" w:hAnsi="PT Serif" w:cs="Times New Roman"/>
          <w:sz w:val="20"/>
          <w:szCs w:val="20"/>
        </w:rPr>
        <w:t>с обеих боков находятся животные – петухи (животные выполнены в меньшем размере, чтобы не отвлекать от главного букета). Возвышается над букетом ажурная арка с подвешенным «дьявольским шаром» (рисунок 3). Яркий образец совмещения флоры и фауны.</w:t>
      </w:r>
    </w:p>
    <w:p w14:paraId="4141C971" w14:textId="77777777" w:rsidR="00783A62" w:rsidRPr="00593E6C" w:rsidRDefault="00783A62" w:rsidP="002C4A6E">
      <w:pPr>
        <w:spacing w:after="0"/>
        <w:ind w:firstLine="284"/>
        <w:jc w:val="both"/>
        <w:rPr>
          <w:rFonts w:ascii="PT Serif" w:eastAsia="Calibri" w:hAnsi="PT Serif" w:cs="Times New Roman"/>
          <w:sz w:val="20"/>
          <w:szCs w:val="20"/>
        </w:rPr>
        <w:sectPr w:rsidR="00783A62" w:rsidRPr="00593E6C" w:rsidSect="00783A62">
          <w:footnotePr>
            <w:numRestart w:val="eachPage"/>
          </w:footnotePr>
          <w:type w:val="continuous"/>
          <w:pgSz w:w="11907" w:h="16840" w:code="9"/>
          <w:pgMar w:top="1134" w:right="1134" w:bottom="1134" w:left="1134" w:header="709" w:footer="709" w:gutter="0"/>
          <w:cols w:num="2" w:space="720"/>
        </w:sectPr>
      </w:pPr>
    </w:p>
    <w:p w14:paraId="597BDE67" w14:textId="4A8748D3" w:rsidR="002C4A6E" w:rsidRPr="00593E6C" w:rsidRDefault="002C4A6E" w:rsidP="00327A5E">
      <w:pPr>
        <w:spacing w:after="0"/>
        <w:ind w:firstLine="284"/>
        <w:jc w:val="center"/>
        <w:rPr>
          <w:rFonts w:ascii="PT Serif" w:eastAsia="Calibri" w:hAnsi="PT Serif" w:cs="Times New Roman"/>
          <w:sz w:val="20"/>
          <w:szCs w:val="20"/>
        </w:rPr>
      </w:pPr>
    </w:p>
    <w:p w14:paraId="0A915FC0" w14:textId="3C396D19" w:rsidR="00632423" w:rsidRDefault="00632423" w:rsidP="00647790">
      <w:pPr>
        <w:spacing w:after="0"/>
        <w:jc w:val="center"/>
        <w:rPr>
          <w:rFonts w:ascii="PT Serif" w:eastAsia="Calibri" w:hAnsi="PT Serif" w:cs="Times New Roman"/>
          <w:sz w:val="20"/>
          <w:szCs w:val="20"/>
        </w:rPr>
      </w:pPr>
      <w:r w:rsidRPr="00593E6C">
        <w:rPr>
          <w:rFonts w:ascii="PT Serif" w:eastAsia="Calibri" w:hAnsi="PT Serif" w:cs="Times New Roman"/>
          <w:noProof/>
          <w:sz w:val="20"/>
          <w:szCs w:val="20"/>
          <w:lang w:eastAsia="ru-RU"/>
        </w:rPr>
        <w:drawing>
          <wp:inline distT="0" distB="0" distL="0" distR="0" wp14:anchorId="021B2CD4" wp14:editId="67938533">
            <wp:extent cx="2826000" cy="2061708"/>
            <wp:effectExtent l="0" t="0" r="0" b="0"/>
            <wp:docPr id="6" name="Рисунок 6" descr="https://puzzleit.ru/files/puzzles/62/62032/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zzleit.ru/files/puzzles/62/62032/_backgrou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6000" cy="2061708"/>
                    </a:xfrm>
                    <a:prstGeom prst="rect">
                      <a:avLst/>
                    </a:prstGeom>
                    <a:noFill/>
                    <a:ln>
                      <a:noFill/>
                    </a:ln>
                  </pic:spPr>
                </pic:pic>
              </a:graphicData>
            </a:graphic>
          </wp:inline>
        </w:drawing>
      </w:r>
    </w:p>
    <w:p w14:paraId="000FF4E1" w14:textId="08E31460" w:rsidR="002C4A6E" w:rsidRPr="00593E6C" w:rsidRDefault="002C4A6E" w:rsidP="00647790">
      <w:pPr>
        <w:spacing w:after="0"/>
        <w:jc w:val="center"/>
        <w:rPr>
          <w:rFonts w:ascii="PT Serif" w:eastAsia="Calibri" w:hAnsi="PT Serif" w:cs="Times New Roman"/>
          <w:sz w:val="20"/>
          <w:szCs w:val="20"/>
        </w:rPr>
      </w:pPr>
      <w:r w:rsidRPr="00593E6C">
        <w:rPr>
          <w:rFonts w:ascii="PT Serif" w:eastAsia="Calibri" w:hAnsi="PT Serif" w:cs="Times New Roman"/>
          <w:sz w:val="20"/>
          <w:szCs w:val="20"/>
        </w:rPr>
        <w:t>Рис. 3. Императорский букет. Место хранения - неизвестно. Автор неизвестен</w:t>
      </w:r>
    </w:p>
    <w:p w14:paraId="7F321EF2" w14:textId="77777777" w:rsidR="002C4A6E" w:rsidRPr="00593E6C" w:rsidRDefault="002C4A6E" w:rsidP="002C4A6E">
      <w:pPr>
        <w:spacing w:after="0"/>
        <w:ind w:firstLine="284"/>
        <w:jc w:val="both"/>
        <w:rPr>
          <w:rFonts w:ascii="PT Serif" w:eastAsia="Calibri" w:hAnsi="PT Serif" w:cs="Times New Roman"/>
          <w:sz w:val="20"/>
          <w:szCs w:val="20"/>
        </w:rPr>
      </w:pPr>
    </w:p>
    <w:p w14:paraId="482B8FA3" w14:textId="77777777" w:rsidR="00327A5E" w:rsidRPr="00593E6C" w:rsidRDefault="00327A5E" w:rsidP="002C4A6E">
      <w:pPr>
        <w:spacing w:after="0"/>
        <w:ind w:firstLine="284"/>
        <w:jc w:val="both"/>
        <w:rPr>
          <w:rFonts w:ascii="PT Serif" w:eastAsia="Calibri" w:hAnsi="PT Serif" w:cs="Times New Roman"/>
          <w:sz w:val="20"/>
          <w:szCs w:val="20"/>
        </w:rPr>
        <w:sectPr w:rsidR="00327A5E" w:rsidRPr="00593E6C" w:rsidSect="00C747E8">
          <w:footnotePr>
            <w:numRestart w:val="eachPage"/>
          </w:footnotePr>
          <w:type w:val="continuous"/>
          <w:pgSz w:w="11907" w:h="16840" w:code="9"/>
          <w:pgMar w:top="1134" w:right="1134" w:bottom="1134" w:left="1134" w:header="709" w:footer="709" w:gutter="0"/>
          <w:cols w:space="720"/>
        </w:sectPr>
      </w:pPr>
    </w:p>
    <w:p w14:paraId="40DA277F" w14:textId="77777777" w:rsidR="002C4A6E" w:rsidRPr="00593E6C" w:rsidRDefault="002C4A6E" w:rsidP="002C4A6E">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Особое место среди косторезных изделий выполненные кантонскими мастерами занимают «шары-головоломки» выполненные из цельного куска кости. Вырезали их с помощью простейшего набора инструментов несколько полых шаров, размещенных один в другом, подобно матрешкам. При этом каждый из этих </w:t>
      </w:r>
      <w:r w:rsidRPr="00593E6C">
        <w:rPr>
          <w:rFonts w:ascii="PT Serif" w:eastAsia="Calibri" w:hAnsi="PT Serif" w:cs="Times New Roman"/>
          <w:sz w:val="20"/>
          <w:szCs w:val="20"/>
        </w:rPr>
        <w:t>шаров мог свободно вращаться внутри независимо от других. И, к тому же, все шары были украшены тончайшей витиеватой резьбой, в которой присутствует как флора (рисунок 4), так и фауна (чаще это мифический зверь-дракон) (рисунок 5).</w:t>
      </w:r>
    </w:p>
    <w:p w14:paraId="4A3238B4" w14:textId="77777777" w:rsidR="00327A5E" w:rsidRPr="00593E6C" w:rsidRDefault="00327A5E" w:rsidP="00A26827">
      <w:pPr>
        <w:ind w:firstLine="284"/>
        <w:jc w:val="center"/>
        <w:rPr>
          <w:rFonts w:ascii="PT Serif" w:eastAsia="Calibri" w:hAnsi="PT Serif" w:cs="Times New Roman"/>
          <w:sz w:val="20"/>
          <w:szCs w:val="20"/>
        </w:rPr>
        <w:sectPr w:rsidR="00327A5E" w:rsidRPr="00593E6C" w:rsidSect="00327A5E">
          <w:footnotePr>
            <w:numRestart w:val="eachPage"/>
          </w:footnotePr>
          <w:type w:val="continuous"/>
          <w:pgSz w:w="11907" w:h="16840" w:code="9"/>
          <w:pgMar w:top="1134" w:right="1134" w:bottom="1134" w:left="1134" w:header="709" w:footer="709" w:gutter="0"/>
          <w:cols w:num="2" w:space="720"/>
        </w:sect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674"/>
      </w:tblGrid>
      <w:tr w:rsidR="00593E6C" w:rsidRPr="00593E6C" w14:paraId="793EA2F8" w14:textId="77777777" w:rsidTr="00647790">
        <w:trPr>
          <w:jc w:val="center"/>
        </w:trPr>
        <w:tc>
          <w:tcPr>
            <w:tcW w:w="5070" w:type="dxa"/>
          </w:tcPr>
          <w:p w14:paraId="0C2A04E3" w14:textId="77777777" w:rsidR="002C4A6E" w:rsidRPr="00593E6C" w:rsidRDefault="002C4A6E" w:rsidP="00647790">
            <w:pPr>
              <w:jc w:val="center"/>
              <w:rPr>
                <w:rFonts w:ascii="PT Serif" w:eastAsia="Calibri" w:hAnsi="PT Serif" w:cs="Times New Roman"/>
                <w:sz w:val="20"/>
                <w:szCs w:val="20"/>
              </w:rPr>
            </w:pPr>
            <w:r w:rsidRPr="00593E6C">
              <w:rPr>
                <w:rFonts w:ascii="PT Serif" w:eastAsia="Calibri" w:hAnsi="PT Serif" w:cs="Times New Roman"/>
                <w:noProof/>
                <w:sz w:val="20"/>
                <w:szCs w:val="20"/>
                <w:lang w:eastAsia="ru-RU"/>
              </w:rPr>
              <w:lastRenderedPageBreak/>
              <w:drawing>
                <wp:inline distT="0" distB="0" distL="0" distR="0" wp14:anchorId="155AD2C5" wp14:editId="3FC1FF8B">
                  <wp:extent cx="2826000" cy="2625805"/>
                  <wp:effectExtent l="0" t="0" r="0" b="3175"/>
                  <wp:docPr id="1498847245" name="Рисунок 1498847245" descr="https://sun3-12.userapi.com/impg/xtJb81hkIc1fxclPHxaAKb7A5MFsYFBMgAOM7w/CEWeNzuvbu0.jpg?size=600x557&amp;quality=96&amp;proxy=1&amp;sign=905458e8a096a7947c9bd3a2d75fe291&amp;c_uniq_tag=zrRI_KaK-JvK_kbz8utxkH3iOxLy45kU7jkMEQos4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3-12.userapi.com/impg/xtJb81hkIc1fxclPHxaAKb7A5MFsYFBMgAOM7w/CEWeNzuvbu0.jpg?size=600x557&amp;quality=96&amp;proxy=1&amp;sign=905458e8a096a7947c9bd3a2d75fe291&amp;c_uniq_tag=zrRI_KaK-JvK_kbz8utxkH3iOxLy45kU7jkMEQos42A&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6000" cy="2625805"/>
                          </a:xfrm>
                          <a:prstGeom prst="rect">
                            <a:avLst/>
                          </a:prstGeom>
                          <a:noFill/>
                          <a:ln>
                            <a:noFill/>
                          </a:ln>
                        </pic:spPr>
                      </pic:pic>
                    </a:graphicData>
                  </a:graphic>
                </wp:inline>
              </w:drawing>
            </w:r>
          </w:p>
        </w:tc>
        <w:tc>
          <w:tcPr>
            <w:tcW w:w="4677" w:type="dxa"/>
          </w:tcPr>
          <w:p w14:paraId="430A3276" w14:textId="77777777" w:rsidR="002C4A6E" w:rsidRPr="00593E6C" w:rsidRDefault="002C4A6E" w:rsidP="00647790">
            <w:pPr>
              <w:jc w:val="center"/>
              <w:rPr>
                <w:rFonts w:ascii="PT Serif" w:eastAsia="Calibri" w:hAnsi="PT Serif" w:cs="Times New Roman"/>
                <w:sz w:val="20"/>
                <w:szCs w:val="20"/>
              </w:rPr>
            </w:pPr>
            <w:r w:rsidRPr="00593E6C">
              <w:rPr>
                <w:rFonts w:ascii="PT Serif" w:eastAsia="Calibri" w:hAnsi="PT Serif" w:cs="Times New Roman"/>
                <w:noProof/>
                <w:sz w:val="20"/>
                <w:szCs w:val="20"/>
                <w:lang w:eastAsia="ru-RU"/>
              </w:rPr>
              <w:drawing>
                <wp:inline distT="0" distB="0" distL="0" distR="0" wp14:anchorId="3C84B68F" wp14:editId="759EE647">
                  <wp:extent cx="2826000" cy="2737188"/>
                  <wp:effectExtent l="0" t="0" r="0" b="6350"/>
                  <wp:docPr id="1934679081" name="Рисунок 1934679081" descr="https://sun3-13.userapi.com/impg/gTYzMz4G231mZKt6IwHngfOMUQVF4t2p4o61BA/EM_9e3LbQRQ.jpg?size=426x413&amp;quality=96&amp;proxy=1&amp;sign=937535f13fab3cfc8bc2d2e185822f11&amp;c_uniq_tag=9WY47rJ6Cn0qOFHTeu5k0PkCk7k6mO58ltFrMKO_Dq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3-13.userapi.com/impg/gTYzMz4G231mZKt6IwHngfOMUQVF4t2p4o61BA/EM_9e3LbQRQ.jpg?size=426x413&amp;quality=96&amp;proxy=1&amp;sign=937535f13fab3cfc8bc2d2e185822f11&amp;c_uniq_tag=9WY47rJ6Cn0qOFHTeu5k0PkCk7k6mO58ltFrMKO_DqI&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6000" cy="2737188"/>
                          </a:xfrm>
                          <a:prstGeom prst="rect">
                            <a:avLst/>
                          </a:prstGeom>
                          <a:noFill/>
                          <a:ln>
                            <a:noFill/>
                          </a:ln>
                        </pic:spPr>
                      </pic:pic>
                    </a:graphicData>
                  </a:graphic>
                </wp:inline>
              </w:drawing>
            </w:r>
          </w:p>
        </w:tc>
      </w:tr>
      <w:tr w:rsidR="00647790" w:rsidRPr="00593E6C" w14:paraId="429956A1" w14:textId="77777777" w:rsidTr="00647790">
        <w:trPr>
          <w:jc w:val="center"/>
        </w:trPr>
        <w:tc>
          <w:tcPr>
            <w:tcW w:w="5070" w:type="dxa"/>
          </w:tcPr>
          <w:p w14:paraId="72FEF695" w14:textId="77777777" w:rsidR="002C4A6E" w:rsidRPr="00593E6C" w:rsidRDefault="002C4A6E" w:rsidP="00647790">
            <w:pPr>
              <w:jc w:val="center"/>
              <w:rPr>
                <w:rFonts w:ascii="PT Serif" w:eastAsia="Calibri" w:hAnsi="PT Serif" w:cs="Times New Roman"/>
                <w:sz w:val="20"/>
                <w:szCs w:val="20"/>
              </w:rPr>
            </w:pPr>
            <w:r w:rsidRPr="00593E6C">
              <w:rPr>
                <w:rFonts w:ascii="PT Serif" w:eastAsia="Calibri" w:hAnsi="PT Serif" w:cs="Times New Roman"/>
                <w:sz w:val="20"/>
                <w:szCs w:val="20"/>
              </w:rPr>
              <w:t>Рис. 4. Шар в шаре. Место хранения - неизвестно. Автор неизвестен</w:t>
            </w:r>
          </w:p>
        </w:tc>
        <w:tc>
          <w:tcPr>
            <w:tcW w:w="4677" w:type="dxa"/>
          </w:tcPr>
          <w:p w14:paraId="3A46A0F3" w14:textId="77777777" w:rsidR="002C4A6E" w:rsidRPr="00593E6C" w:rsidRDefault="002C4A6E" w:rsidP="00647790">
            <w:pPr>
              <w:jc w:val="center"/>
              <w:rPr>
                <w:rFonts w:ascii="PT Serif" w:eastAsia="Calibri" w:hAnsi="PT Serif" w:cs="Times New Roman"/>
                <w:sz w:val="20"/>
                <w:szCs w:val="20"/>
              </w:rPr>
            </w:pPr>
            <w:r w:rsidRPr="00593E6C">
              <w:rPr>
                <w:rFonts w:ascii="PT Serif" w:eastAsia="Calibri" w:hAnsi="PT Serif" w:cs="Times New Roman"/>
                <w:sz w:val="20"/>
                <w:szCs w:val="20"/>
              </w:rPr>
              <w:t>Рис. 5. Шар в шаре. Место хранения - неизвестно. Автор неизвестен</w:t>
            </w:r>
          </w:p>
        </w:tc>
      </w:tr>
    </w:tbl>
    <w:p w14:paraId="019F05D7" w14:textId="77777777" w:rsidR="00327A5E" w:rsidRPr="00593E6C" w:rsidRDefault="00327A5E" w:rsidP="002C4A6E">
      <w:pPr>
        <w:spacing w:after="0"/>
        <w:ind w:firstLine="284"/>
        <w:jc w:val="both"/>
        <w:rPr>
          <w:rFonts w:ascii="PT Serif" w:eastAsia="Calibri" w:hAnsi="PT Serif" w:cs="Times New Roman"/>
          <w:sz w:val="20"/>
          <w:szCs w:val="20"/>
        </w:rPr>
      </w:pPr>
    </w:p>
    <w:p w14:paraId="4CAFAA39" w14:textId="77777777" w:rsidR="00327A5E" w:rsidRPr="00593E6C" w:rsidRDefault="00327A5E" w:rsidP="002C4A6E">
      <w:pPr>
        <w:spacing w:after="0"/>
        <w:ind w:firstLine="284"/>
        <w:jc w:val="both"/>
        <w:rPr>
          <w:rFonts w:ascii="PT Serif" w:eastAsia="Calibri" w:hAnsi="PT Serif" w:cs="Times New Roman"/>
          <w:sz w:val="20"/>
          <w:szCs w:val="20"/>
        </w:rPr>
        <w:sectPr w:rsidR="00327A5E" w:rsidRPr="00593E6C" w:rsidSect="00C747E8">
          <w:footnotePr>
            <w:numRestart w:val="eachPage"/>
          </w:footnotePr>
          <w:type w:val="continuous"/>
          <w:pgSz w:w="11907" w:h="16840" w:code="9"/>
          <w:pgMar w:top="1134" w:right="1134" w:bottom="1134" w:left="1134" w:header="709" w:footer="709" w:gutter="0"/>
          <w:cols w:space="720"/>
        </w:sectPr>
      </w:pPr>
    </w:p>
    <w:p w14:paraId="0F9D3BDA" w14:textId="03B63F17" w:rsidR="002C4A6E" w:rsidRPr="00593E6C" w:rsidRDefault="002C4A6E" w:rsidP="00647790">
      <w:pPr>
        <w:spacing w:after="0" w:line="252"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Фауна так же, как и флора разнообразна: ракообразны: крабы, раки, креветки. Паукообразные: скорпионы, пауки. Насекомые: бабочки, жуки, муравьи, пчелы, кузнечики, стрекозы и т.д. Млекопитающие – все животные, имеющие шерсть. Птицы: петухи, журавли, цапли, сороки и т.д. Пресмыкающиеся: змеи, черепахи, ящерицы, крокодилы. Земноводные: лягушки и жабы. Рыбы: карпы, тунец, рыба-сабля. Животные из мифологии и народного фольклора: драконы, фениксы.</w:t>
      </w:r>
    </w:p>
    <w:p w14:paraId="1E0DDA1D" w14:textId="77777777" w:rsidR="002C4A6E" w:rsidRPr="00593E6C" w:rsidRDefault="002C4A6E" w:rsidP="00647790">
      <w:pPr>
        <w:spacing w:after="0" w:line="252"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Фауна максимально реалистична, декоративность изделиям придаётся с помощью нанесения гравировки или поверхностного окрашивания. Насекомые, мелкие животные, птицы и рыбы вырезаются в натуральном масштабе, с присущей натуральностью и детализацией. </w:t>
      </w:r>
    </w:p>
    <w:p w14:paraId="14753BB1" w14:textId="77777777" w:rsidR="002C4A6E" w:rsidRPr="00593E6C" w:rsidRDefault="002C4A6E" w:rsidP="00647790">
      <w:pPr>
        <w:spacing w:after="0" w:line="252" w:lineRule="auto"/>
        <w:ind w:firstLine="284"/>
        <w:jc w:val="both"/>
        <w:rPr>
          <w:rFonts w:ascii="PT Serif" w:eastAsia="Calibri" w:hAnsi="PT Serif" w:cs="Times New Roman"/>
          <w:b/>
          <w:sz w:val="20"/>
          <w:szCs w:val="20"/>
        </w:rPr>
      </w:pPr>
      <w:r w:rsidRPr="00593E6C">
        <w:rPr>
          <w:rFonts w:ascii="PT Serif" w:eastAsia="Calibri" w:hAnsi="PT Serif" w:cs="Times New Roman"/>
          <w:b/>
          <w:sz w:val="20"/>
          <w:szCs w:val="20"/>
        </w:rPr>
        <w:t>Художественная резьба в России</w:t>
      </w:r>
    </w:p>
    <w:p w14:paraId="707FAEC5" w14:textId="77777777" w:rsidR="002C4A6E" w:rsidRPr="00593E6C" w:rsidRDefault="002C4A6E" w:rsidP="00647790">
      <w:pPr>
        <w:spacing w:after="0" w:line="252"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 России основными историческими центрами косторезного искусства являются села Холмогоры и Ломоносово в Архангельской области, город Тобольск в Тюменской области, </w:t>
      </w:r>
      <w:r w:rsidRPr="00593E6C">
        <w:rPr>
          <w:rFonts w:ascii="PT Serif" w:eastAsia="Calibri" w:hAnsi="PT Serif" w:cs="Times New Roman"/>
          <w:sz w:val="20"/>
          <w:szCs w:val="20"/>
        </w:rPr>
        <w:t>Якутск (Республика Саха), а также Чукотка (пос. Уэлен). Но для каждого района характерен свой доминирующий материал, благодаря которому с течением времени выработались свои отличительные черты и стилевые особенности художественной обработки кости. В статье мы рассмотрим один из главных центров, это Холмогорская резьба по кости.</w:t>
      </w:r>
    </w:p>
    <w:p w14:paraId="6D60A19E" w14:textId="77777777" w:rsidR="002C4A6E" w:rsidRPr="00593E6C" w:rsidRDefault="002C4A6E" w:rsidP="00647790">
      <w:pPr>
        <w:spacing w:after="0" w:line="252" w:lineRule="auto"/>
        <w:ind w:firstLine="284"/>
        <w:jc w:val="both"/>
        <w:rPr>
          <w:rFonts w:ascii="PT Serif" w:eastAsia="Calibri" w:hAnsi="PT Serif" w:cs="Times New Roman"/>
          <w:b/>
          <w:sz w:val="20"/>
          <w:szCs w:val="20"/>
        </w:rPr>
      </w:pPr>
      <w:r w:rsidRPr="00593E6C">
        <w:rPr>
          <w:rFonts w:ascii="PT Serif" w:eastAsia="Calibri" w:hAnsi="PT Serif" w:cs="Times New Roman"/>
          <w:b/>
          <w:sz w:val="20"/>
          <w:szCs w:val="20"/>
        </w:rPr>
        <w:t>Холмогорская резьба по кости</w:t>
      </w:r>
    </w:p>
    <w:p w14:paraId="7009F9A3" w14:textId="021192EC" w:rsidR="00327A5E" w:rsidRDefault="002C4A6E" w:rsidP="00D5406D">
      <w:pPr>
        <w:spacing w:after="0" w:line="252"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 настоящее время косторезный промысел сосредоточился в с. Ломоносово. О работе холмогорских резчиков нам известно в связи с вызовом в 1651 году из Холмогор резчиков в московскую Оружейную палату. Характерные особенности художественного стиля в XVII веке получает широкое распространение «травный» орнамент. До </w:t>
      </w:r>
      <w:r w:rsidRPr="00593E6C">
        <w:rPr>
          <w:rFonts w:ascii="PT Serif" w:eastAsia="Calibri" w:hAnsi="PT Serif" w:cs="Times New Roman"/>
          <w:sz w:val="20"/>
          <w:szCs w:val="20"/>
          <w:lang w:val="en-US"/>
        </w:rPr>
        <w:t>XVII</w:t>
      </w:r>
      <w:r w:rsidRPr="00593E6C">
        <w:rPr>
          <w:rFonts w:ascii="PT Serif" w:eastAsia="Calibri" w:hAnsi="PT Serif" w:cs="Times New Roman"/>
          <w:sz w:val="20"/>
          <w:szCs w:val="20"/>
        </w:rPr>
        <w:t xml:space="preserve"> века и после деревья изображались как в иконописи и лаковой миниатюре (рисунок 6, 7) Растительный орнамент декоративно переработан и упрощён, резьба крупных форм, грубовато выполнена, напоминает узорную резьбу по дереву (рисунок 8).</w:t>
      </w:r>
    </w:p>
    <w:p w14:paraId="1D2EC701" w14:textId="77777777" w:rsidR="00D5406D" w:rsidRDefault="00D5406D" w:rsidP="00A26827">
      <w:pPr>
        <w:ind w:firstLine="284"/>
        <w:jc w:val="both"/>
        <w:rPr>
          <w:rFonts w:ascii="PT Serif" w:eastAsia="Calibri" w:hAnsi="PT Serif" w:cs="Times New Roman"/>
          <w:sz w:val="20"/>
          <w:szCs w:val="20"/>
        </w:rPr>
      </w:pPr>
    </w:p>
    <w:p w14:paraId="0A22317E" w14:textId="77777777" w:rsidR="00D5406D" w:rsidRPr="00593E6C" w:rsidRDefault="00D5406D" w:rsidP="00A26827">
      <w:pPr>
        <w:ind w:firstLine="284"/>
        <w:jc w:val="both"/>
        <w:rPr>
          <w:rFonts w:ascii="PT Serif" w:eastAsia="Calibri" w:hAnsi="PT Serif" w:cs="Times New Roman"/>
          <w:sz w:val="20"/>
          <w:szCs w:val="20"/>
        </w:rPr>
        <w:sectPr w:rsidR="00D5406D" w:rsidRPr="00593E6C" w:rsidSect="00327A5E">
          <w:footnotePr>
            <w:numRestart w:val="eachPage"/>
          </w:footnotePr>
          <w:type w:val="continuous"/>
          <w:pgSz w:w="11907" w:h="16840" w:code="9"/>
          <w:pgMar w:top="1134" w:right="1134" w:bottom="1134" w:left="1134" w:header="709" w:footer="709" w:gutter="0"/>
          <w:cols w:num="2" w:space="720"/>
        </w:sectPr>
      </w:pPr>
    </w:p>
    <w:p w14:paraId="270E4CE6" w14:textId="72328AB7" w:rsidR="00D5406D" w:rsidRDefault="00D5406D">
      <w:pPr>
        <w:rPr>
          <w:rFonts w:ascii="PT Serif" w:eastAsia="Calibri" w:hAnsi="PT Serif" w:cs="Times New Roman"/>
          <w:sz w:val="20"/>
          <w:szCs w:val="20"/>
        </w:rPr>
      </w:pPr>
      <w:r>
        <w:rPr>
          <w:rFonts w:ascii="PT Serif" w:eastAsia="Calibri" w:hAnsi="PT Serif" w:cs="Times New Roman"/>
          <w:sz w:val="20"/>
          <w:szCs w:val="20"/>
        </w:rPr>
        <w:br w:type="page"/>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371"/>
        <w:gridCol w:w="2455"/>
        <w:gridCol w:w="2373"/>
      </w:tblGrid>
      <w:tr w:rsidR="00D5406D" w:rsidRPr="00593E6C" w14:paraId="3CABBC6F" w14:textId="77777777" w:rsidTr="006255BC">
        <w:trPr>
          <w:jc w:val="center"/>
        </w:trPr>
        <w:tc>
          <w:tcPr>
            <w:tcW w:w="2440" w:type="dxa"/>
            <w:vAlign w:val="center"/>
          </w:tcPr>
          <w:p w14:paraId="46FF76A4" w14:textId="77777777" w:rsidR="00D5406D" w:rsidRPr="00593E6C" w:rsidRDefault="00D5406D" w:rsidP="006B6195">
            <w:pPr>
              <w:ind w:firstLine="34"/>
              <w:jc w:val="center"/>
              <w:rPr>
                <w:rFonts w:ascii="PT Serif" w:eastAsia="Calibri" w:hAnsi="PT Serif" w:cs="Times New Roman"/>
                <w:sz w:val="20"/>
                <w:szCs w:val="20"/>
              </w:rPr>
            </w:pPr>
            <w:r w:rsidRPr="00593E6C">
              <w:rPr>
                <w:rFonts w:ascii="PT Serif" w:eastAsia="Calibri" w:hAnsi="PT Serif" w:cs="Times New Roman"/>
                <w:noProof/>
                <w:sz w:val="20"/>
                <w:szCs w:val="20"/>
                <w:lang w:eastAsia="ru-RU"/>
              </w:rPr>
              <w:lastRenderedPageBreak/>
              <w:drawing>
                <wp:inline distT="0" distB="0" distL="0" distR="0" wp14:anchorId="18190F13" wp14:editId="146407B3">
                  <wp:extent cx="1384790" cy="1590675"/>
                  <wp:effectExtent l="0" t="0" r="6350" b="0"/>
                  <wp:docPr id="7" name="Рисунок 7" descr="Ларец-теремок свадеб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рец-теремок свадебны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319" cy="1601621"/>
                          </a:xfrm>
                          <a:prstGeom prst="rect">
                            <a:avLst/>
                          </a:prstGeom>
                          <a:noFill/>
                          <a:ln>
                            <a:noFill/>
                          </a:ln>
                        </pic:spPr>
                      </pic:pic>
                    </a:graphicData>
                  </a:graphic>
                </wp:inline>
              </w:drawing>
            </w:r>
          </w:p>
        </w:tc>
        <w:tc>
          <w:tcPr>
            <w:tcW w:w="2371" w:type="dxa"/>
          </w:tcPr>
          <w:p w14:paraId="51773995" w14:textId="77777777" w:rsidR="00D5406D" w:rsidRPr="00593E6C" w:rsidRDefault="00D5406D" w:rsidP="006B6195">
            <w:pPr>
              <w:ind w:firstLine="34"/>
              <w:jc w:val="both"/>
              <w:rPr>
                <w:rFonts w:ascii="PT Serif" w:eastAsia="Calibri" w:hAnsi="PT Serif" w:cs="Times New Roman"/>
                <w:sz w:val="20"/>
                <w:szCs w:val="20"/>
              </w:rPr>
            </w:pPr>
            <w:r w:rsidRPr="00593E6C">
              <w:rPr>
                <w:rFonts w:ascii="PT Serif" w:eastAsia="Calibri" w:hAnsi="PT Serif" w:cs="Times New Roman"/>
                <w:noProof/>
                <w:sz w:val="20"/>
                <w:szCs w:val="20"/>
                <w:lang w:eastAsia="ru-RU"/>
              </w:rPr>
              <w:drawing>
                <wp:inline distT="0" distB="0" distL="0" distR="0" wp14:anchorId="5C880F8E" wp14:editId="3BEB44FA">
                  <wp:extent cx="729419" cy="1466850"/>
                  <wp:effectExtent l="0" t="0" r="0" b="0"/>
                  <wp:docPr id="8" name="Рисунок 8" descr="Ларец-теремок свадеб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арец-теремок свадебный"/>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945" r="56231" b="61792"/>
                          <a:stretch/>
                        </pic:blipFill>
                        <pic:spPr bwMode="auto">
                          <a:xfrm>
                            <a:off x="0" y="0"/>
                            <a:ext cx="744654" cy="1497487"/>
                          </a:xfrm>
                          <a:prstGeom prst="rect">
                            <a:avLst/>
                          </a:prstGeom>
                          <a:noFill/>
                          <a:ln>
                            <a:noFill/>
                          </a:ln>
                          <a:extLst>
                            <a:ext uri="{53640926-AAD7-44D8-BBD7-CCE9431645EC}">
                              <a14:shadowObscured xmlns:a14="http://schemas.microsoft.com/office/drawing/2010/main"/>
                            </a:ext>
                          </a:extLst>
                        </pic:spPr>
                      </pic:pic>
                    </a:graphicData>
                  </a:graphic>
                </wp:inline>
              </w:drawing>
            </w:r>
            <w:r w:rsidRPr="00593E6C">
              <w:rPr>
                <w:rFonts w:ascii="PT Serif" w:eastAsia="Calibri" w:hAnsi="PT Serif" w:cs="Times New Roman"/>
                <w:noProof/>
                <w:sz w:val="20"/>
                <w:szCs w:val="20"/>
                <w:lang w:eastAsia="ru-RU"/>
              </w:rPr>
              <w:drawing>
                <wp:inline distT="0" distB="0" distL="0" distR="0" wp14:anchorId="52AEC700" wp14:editId="161535ED">
                  <wp:extent cx="600075" cy="1452261"/>
                  <wp:effectExtent l="0" t="0" r="0" b="0"/>
                  <wp:docPr id="10" name="Рисунок 10" descr="https://i.pinimg.com/originals/ae/32/dc/ae32dc26f0d243e619ec369dacc2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ae/32/dc/ae32dc26f0d243e619ec369dacc2128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6869" t="8894" r="3158" b="15740"/>
                          <a:stretch/>
                        </pic:blipFill>
                        <pic:spPr bwMode="auto">
                          <a:xfrm>
                            <a:off x="0" y="0"/>
                            <a:ext cx="619004" cy="14980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5" w:type="dxa"/>
          </w:tcPr>
          <w:p w14:paraId="65E8F852" w14:textId="77777777" w:rsidR="00D5406D" w:rsidRPr="00593E6C" w:rsidRDefault="00D5406D" w:rsidP="006B6195">
            <w:pPr>
              <w:ind w:firstLine="34"/>
              <w:jc w:val="both"/>
              <w:rPr>
                <w:rFonts w:ascii="PT Serif" w:eastAsia="Calibri" w:hAnsi="PT Serif" w:cs="Times New Roman"/>
                <w:sz w:val="20"/>
                <w:szCs w:val="20"/>
              </w:rPr>
            </w:pPr>
            <w:r w:rsidRPr="00593E6C">
              <w:rPr>
                <w:rFonts w:ascii="PT Serif" w:eastAsia="Calibri" w:hAnsi="PT Serif" w:cs="Times New Roman"/>
                <w:noProof/>
                <w:sz w:val="20"/>
                <w:szCs w:val="20"/>
                <w:lang w:eastAsia="ru-RU"/>
              </w:rPr>
              <w:drawing>
                <wp:inline distT="0" distB="0" distL="0" distR="0" wp14:anchorId="46C2804A" wp14:editId="2EC083C1">
                  <wp:extent cx="1400175" cy="1533039"/>
                  <wp:effectExtent l="0" t="0" r="0" b="0"/>
                  <wp:docPr id="5" name="Рисунок 5" descr="https://sun9-east.userapi.com/sun9-60/s/v1/if1/qAhuF0Zgi1flfdj8awexDgNXNfzulS6ml3qRdmUhEkP0wxcOWZgUObyXJq2nBhPU3sAMngNr.jpg?size=548x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east.userapi.com/sun9-60/s/v1/if1/qAhuF0Zgi1flfdj8awexDgNXNfzulS6ml3qRdmUhEkP0wxcOWZgUObyXJq2nBhPU3sAMngNr.jpg?size=548x600&amp;quality=96&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0120" cy="1554877"/>
                          </a:xfrm>
                          <a:prstGeom prst="rect">
                            <a:avLst/>
                          </a:prstGeom>
                          <a:noFill/>
                          <a:ln>
                            <a:noFill/>
                          </a:ln>
                        </pic:spPr>
                      </pic:pic>
                    </a:graphicData>
                  </a:graphic>
                </wp:inline>
              </w:drawing>
            </w:r>
          </w:p>
        </w:tc>
        <w:tc>
          <w:tcPr>
            <w:tcW w:w="2373" w:type="dxa"/>
            <w:vAlign w:val="center"/>
          </w:tcPr>
          <w:p w14:paraId="358B50E9" w14:textId="77777777" w:rsidR="00D5406D" w:rsidRPr="00593E6C" w:rsidRDefault="00D5406D" w:rsidP="006B6195">
            <w:pPr>
              <w:ind w:firstLine="34"/>
              <w:jc w:val="center"/>
              <w:rPr>
                <w:rFonts w:ascii="PT Serif" w:eastAsia="Calibri" w:hAnsi="PT Serif" w:cs="Times New Roman"/>
                <w:sz w:val="20"/>
                <w:szCs w:val="20"/>
              </w:rPr>
            </w:pPr>
            <w:r w:rsidRPr="00593E6C">
              <w:rPr>
                <w:rFonts w:ascii="PT Serif" w:eastAsia="Calibri" w:hAnsi="PT Serif" w:cs="Times New Roman"/>
                <w:noProof/>
                <w:sz w:val="20"/>
                <w:szCs w:val="20"/>
                <w:lang w:eastAsia="ru-RU"/>
              </w:rPr>
              <w:drawing>
                <wp:inline distT="0" distB="0" distL="0" distR="0" wp14:anchorId="2A8B5A08" wp14:editId="3F09B35B">
                  <wp:extent cx="1196915" cy="1532890"/>
                  <wp:effectExtent l="0" t="0" r="3810" b="0"/>
                  <wp:docPr id="9" name="Рисунок 9" descr="https://kulturologia.ru/files/u21946/MyColl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turologia.ru/files/u21946/MyCollages1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50483" b="1351"/>
                          <a:stretch/>
                        </pic:blipFill>
                        <pic:spPr bwMode="auto">
                          <a:xfrm>
                            <a:off x="0" y="0"/>
                            <a:ext cx="1222540" cy="15657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406D" w:rsidRPr="00593E6C" w14:paraId="5888EDD6" w14:textId="77777777" w:rsidTr="006255BC">
        <w:trPr>
          <w:jc w:val="center"/>
        </w:trPr>
        <w:tc>
          <w:tcPr>
            <w:tcW w:w="2440" w:type="dxa"/>
          </w:tcPr>
          <w:p w14:paraId="2368B43C" w14:textId="77777777" w:rsidR="00D5406D" w:rsidRPr="00593E6C" w:rsidRDefault="00D5406D" w:rsidP="00D5406D">
            <w:pPr>
              <w:ind w:firstLine="34"/>
              <w:jc w:val="center"/>
              <w:rPr>
                <w:rFonts w:ascii="PT Serif" w:eastAsia="Calibri" w:hAnsi="PT Serif" w:cs="Times New Roman"/>
                <w:sz w:val="20"/>
                <w:szCs w:val="20"/>
              </w:rPr>
            </w:pPr>
            <w:r w:rsidRPr="00593E6C">
              <w:rPr>
                <w:rFonts w:ascii="PT Serif" w:eastAsia="Calibri" w:hAnsi="PT Serif" w:cs="Times New Roman"/>
                <w:sz w:val="20"/>
                <w:szCs w:val="20"/>
              </w:rPr>
              <w:t xml:space="preserve">Рис. 6 Ларец-теремок свадебный. </w:t>
            </w:r>
            <w:r w:rsidRPr="00593E6C">
              <w:rPr>
                <w:rFonts w:ascii="PT Serif" w:eastAsia="Calibri" w:hAnsi="PT Serif" w:cs="Times New Roman"/>
                <w:sz w:val="20"/>
                <w:szCs w:val="20"/>
                <w:lang w:val="en-US"/>
              </w:rPr>
              <w:t>XVIII</w:t>
            </w:r>
            <w:r w:rsidRPr="00593E6C">
              <w:rPr>
                <w:rFonts w:ascii="PT Serif" w:eastAsia="Calibri" w:hAnsi="PT Serif" w:cs="Times New Roman"/>
                <w:sz w:val="20"/>
                <w:szCs w:val="20"/>
              </w:rPr>
              <w:t xml:space="preserve"> век. ГИМ. Автор неизвестен</w:t>
            </w:r>
          </w:p>
        </w:tc>
        <w:tc>
          <w:tcPr>
            <w:tcW w:w="2371" w:type="dxa"/>
          </w:tcPr>
          <w:p w14:paraId="02D72756" w14:textId="77777777" w:rsidR="00D5406D" w:rsidRPr="00593E6C" w:rsidRDefault="00D5406D" w:rsidP="00D5406D">
            <w:pPr>
              <w:ind w:firstLine="34"/>
              <w:jc w:val="center"/>
              <w:rPr>
                <w:rFonts w:ascii="PT Serif" w:eastAsia="Calibri" w:hAnsi="PT Serif" w:cs="Times New Roman"/>
                <w:sz w:val="20"/>
                <w:szCs w:val="20"/>
              </w:rPr>
            </w:pPr>
            <w:r w:rsidRPr="00593E6C">
              <w:rPr>
                <w:rFonts w:ascii="PT Serif" w:eastAsia="Calibri" w:hAnsi="PT Serif" w:cs="Times New Roman"/>
                <w:sz w:val="20"/>
                <w:szCs w:val="20"/>
              </w:rPr>
              <w:t>Рис. 7 Фрагмент Ларец-теремок свадебный. Фрагмент с изображением деревьев. Брошь «Аленький цветочек» Белова Олега. Частная коллекция</w:t>
            </w:r>
          </w:p>
        </w:tc>
        <w:tc>
          <w:tcPr>
            <w:tcW w:w="2455" w:type="dxa"/>
          </w:tcPr>
          <w:p w14:paraId="130CB0F0" w14:textId="77777777" w:rsidR="00D5406D" w:rsidRPr="00593E6C" w:rsidRDefault="00D5406D" w:rsidP="00D5406D">
            <w:pPr>
              <w:ind w:firstLine="34"/>
              <w:jc w:val="center"/>
              <w:rPr>
                <w:rFonts w:ascii="PT Serif" w:eastAsia="Calibri" w:hAnsi="PT Serif" w:cs="Times New Roman"/>
                <w:sz w:val="20"/>
                <w:szCs w:val="20"/>
              </w:rPr>
            </w:pPr>
            <w:r w:rsidRPr="00593E6C">
              <w:rPr>
                <w:rFonts w:ascii="PT Serif" w:eastAsia="Calibri" w:hAnsi="PT Serif" w:cs="Times New Roman"/>
                <w:sz w:val="20"/>
                <w:szCs w:val="20"/>
              </w:rPr>
              <w:t>Рис. 8. Сундук. Холмогоры, Архангельская губерния. Конец ХVII века. Автор неизвестен</w:t>
            </w:r>
          </w:p>
        </w:tc>
        <w:tc>
          <w:tcPr>
            <w:tcW w:w="2373" w:type="dxa"/>
          </w:tcPr>
          <w:p w14:paraId="68EC9E7C" w14:textId="77777777" w:rsidR="00D5406D" w:rsidRPr="00593E6C" w:rsidRDefault="00D5406D" w:rsidP="00D5406D">
            <w:pPr>
              <w:ind w:firstLine="34"/>
              <w:jc w:val="center"/>
              <w:rPr>
                <w:rFonts w:ascii="PT Serif" w:eastAsia="Calibri" w:hAnsi="PT Serif" w:cs="Times New Roman"/>
                <w:sz w:val="20"/>
                <w:szCs w:val="20"/>
              </w:rPr>
            </w:pPr>
            <w:r w:rsidRPr="00593E6C">
              <w:rPr>
                <w:rFonts w:ascii="PT Serif" w:eastAsia="Calibri" w:hAnsi="PT Serif" w:cs="Times New Roman"/>
                <w:sz w:val="20"/>
                <w:szCs w:val="20"/>
              </w:rPr>
              <w:t>Рис. 9. Бюро-секретер. XVIII век. Московский государственный исторический музей, Автор неизвестен</w:t>
            </w:r>
          </w:p>
        </w:tc>
      </w:tr>
    </w:tbl>
    <w:p w14:paraId="0BFB5892" w14:textId="77777777" w:rsidR="00C27B7B" w:rsidRPr="00593E6C" w:rsidRDefault="00C27B7B" w:rsidP="002C4A6E">
      <w:pPr>
        <w:spacing w:after="0"/>
        <w:ind w:firstLine="284"/>
        <w:jc w:val="both"/>
        <w:rPr>
          <w:rFonts w:ascii="PT Serif" w:eastAsia="Calibri" w:hAnsi="PT Serif" w:cs="Times New Roman"/>
          <w:bCs/>
          <w:sz w:val="20"/>
          <w:szCs w:val="20"/>
        </w:rPr>
        <w:sectPr w:rsidR="00C27B7B" w:rsidRPr="00593E6C" w:rsidSect="00C747E8">
          <w:footnotePr>
            <w:numRestart w:val="eachPage"/>
          </w:footnotePr>
          <w:type w:val="continuous"/>
          <w:pgSz w:w="11907" w:h="16840" w:code="9"/>
          <w:pgMar w:top="1134" w:right="1134" w:bottom="1134" w:left="1134" w:header="709" w:footer="709" w:gutter="0"/>
          <w:cols w:space="720"/>
        </w:sectPr>
      </w:pPr>
    </w:p>
    <w:p w14:paraId="6AA8D531" w14:textId="77777777" w:rsidR="002C4A6E" w:rsidRPr="00593E6C" w:rsidRDefault="002C4A6E" w:rsidP="002C4A6E">
      <w:pPr>
        <w:spacing w:after="0"/>
        <w:ind w:firstLine="284"/>
        <w:jc w:val="both"/>
        <w:rPr>
          <w:rFonts w:ascii="PT Serif" w:eastAsia="Calibri" w:hAnsi="PT Serif" w:cs="Times New Roman"/>
          <w:bCs/>
          <w:sz w:val="20"/>
          <w:szCs w:val="20"/>
        </w:rPr>
      </w:pPr>
      <w:r w:rsidRPr="00593E6C">
        <w:rPr>
          <w:rFonts w:ascii="PT Serif" w:eastAsia="Calibri" w:hAnsi="PT Serif" w:cs="Times New Roman"/>
          <w:bCs/>
          <w:sz w:val="20"/>
          <w:szCs w:val="20"/>
        </w:rPr>
        <w:t>Гравировка используется мало, как дополнение. Отсутствие цветной кости и глазкового орнамента также является характерным признаком.</w:t>
      </w:r>
      <w:r w:rsidRPr="00593E6C">
        <w:rPr>
          <w:rFonts w:ascii="PT Serif" w:eastAsia="Calibri" w:hAnsi="PT Serif" w:cs="Times New Roman"/>
          <w:sz w:val="20"/>
          <w:szCs w:val="20"/>
        </w:rPr>
        <w:t xml:space="preserve"> </w:t>
      </w:r>
      <w:r w:rsidRPr="00593E6C">
        <w:rPr>
          <w:rFonts w:ascii="PT Serif" w:eastAsia="Calibri" w:hAnsi="PT Serif" w:cs="Times New Roman"/>
          <w:bCs/>
          <w:sz w:val="20"/>
          <w:szCs w:val="20"/>
        </w:rPr>
        <w:t xml:space="preserve">XVIII век создал в резьбе свой оригинальный стиль, но сложился он не сразу, а постепенно, в процессе усвоения и переработки форм западного и русского искусства. Приемы резьбы были сложны и разнообразны. Мастера применяли ажурную плоскую резьбу, высокий и низкий рельеф и цветную гравировку. Чаше всего изображали травы, цветы, архитектурные мотивы, фантастических животных и птиц. Для стилизации использовали декоративные риски и подкрашивание или подсветка. Мастера создали свой стиль, называемый «северный рококо». Раковина, утвердившаяся в пластике середины XVIII века, получила необычайную устойчивость в искусстве резчиков по кости, постепенно видоизменяясь. Как мы можем увидеть, бюро (рисунок 9) отделано крашенными пластинами с глазковым орнаментом и белыми пластинами с тонким растительным орнаментом, Вставки с сюжетами, обрамлённые рокайлинным орнаментом, похожи на лубочные картинки, они просты и понятны </w:t>
      </w:r>
      <w:r w:rsidRPr="00593E6C">
        <w:rPr>
          <w:rFonts w:ascii="PT Serif" w:eastAsia="Calibri" w:hAnsi="PT Serif" w:cs="Times New Roman"/>
          <w:bCs/>
          <w:sz w:val="20"/>
          <w:szCs w:val="20"/>
        </w:rPr>
        <w:t>зрителю. Животные просты по анатомии, но узнаваемы. Растительный орнамент состоит из фантазийных цветов.</w:t>
      </w:r>
    </w:p>
    <w:p w14:paraId="6A079722" w14:textId="77777777" w:rsidR="002C4A6E" w:rsidRPr="00593E6C" w:rsidRDefault="002C4A6E" w:rsidP="002C4A6E">
      <w:pPr>
        <w:spacing w:after="0"/>
        <w:ind w:firstLine="284"/>
        <w:jc w:val="both"/>
        <w:rPr>
          <w:rFonts w:ascii="PT Serif" w:eastAsia="Calibri" w:hAnsi="PT Serif" w:cs="Times New Roman"/>
          <w:bCs/>
          <w:sz w:val="20"/>
          <w:szCs w:val="20"/>
        </w:rPr>
      </w:pPr>
      <w:r w:rsidRPr="00593E6C">
        <w:rPr>
          <w:rFonts w:ascii="PT Serif" w:eastAsia="Calibri" w:hAnsi="PT Serif" w:cs="Times New Roman"/>
          <w:bCs/>
          <w:sz w:val="20"/>
          <w:szCs w:val="20"/>
        </w:rPr>
        <w:t>Во второй половине XIX века возродился интерес к северной тематике; к изображению картин северной природы. Получают распространение плоские рельефные композиции, например, оленьи упряжки. Искусство холмогорского промысла к концу XIX в. переживает упадок, характерный для многих центров народного творчества. Мастера отошли от вековых традиций «травного» узора, перейдя на изображение роз, пышных цветов с клумб возделанных садов. XX век – это век возрождения промысла, возврат к северной тематике в новой его форме. Фауна разнообразна, олени, лоси, кабаны, зайцы, куньи, лошади, разные виды птиц, морские животные. Характерная стилизация фауны – декоративные риски в малом количестве по направлению роста шерсти или полная имитация шерсти животного (рисунок 10). Анатомия вырезаемых из кости животных схожа с настоящими, но со своими особенностями т.е. животные изображены в элегантных и динамических позах (рисунок 11).</w:t>
      </w:r>
    </w:p>
    <w:p w14:paraId="44818C4A" w14:textId="77777777" w:rsidR="00C27B7B" w:rsidRPr="00593E6C" w:rsidRDefault="00C27B7B" w:rsidP="00A26827">
      <w:pPr>
        <w:ind w:firstLine="284"/>
        <w:jc w:val="center"/>
        <w:rPr>
          <w:rFonts w:ascii="PT Serif" w:eastAsia="Calibri" w:hAnsi="PT Serif" w:cs="Times New Roman"/>
          <w:bCs/>
          <w:sz w:val="20"/>
          <w:szCs w:val="20"/>
        </w:rPr>
        <w:sectPr w:rsidR="00C27B7B" w:rsidRPr="00593E6C" w:rsidSect="00C27B7B">
          <w:footnotePr>
            <w:numRestart w:val="eachPage"/>
          </w:footnotePr>
          <w:type w:val="continuous"/>
          <w:pgSz w:w="11907" w:h="16840" w:code="9"/>
          <w:pgMar w:top="1134" w:right="1134" w:bottom="1134" w:left="1134" w:header="709" w:footer="709" w:gutter="0"/>
          <w:cols w:num="2" w:space="720"/>
        </w:sect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593E6C" w:rsidRPr="00593E6C" w14:paraId="25F204F9" w14:textId="77777777" w:rsidTr="000B6FA5">
        <w:trPr>
          <w:jc w:val="center"/>
        </w:trPr>
        <w:tc>
          <w:tcPr>
            <w:tcW w:w="4927" w:type="dxa"/>
          </w:tcPr>
          <w:p w14:paraId="403DE77E" w14:textId="77777777" w:rsidR="002C4A6E" w:rsidRPr="00593E6C" w:rsidRDefault="002C4A6E" w:rsidP="000B6FA5">
            <w:pPr>
              <w:jc w:val="center"/>
              <w:rPr>
                <w:rFonts w:ascii="PT Serif" w:eastAsia="Calibri" w:hAnsi="PT Serif" w:cs="Times New Roman"/>
                <w:bCs/>
                <w:sz w:val="20"/>
                <w:szCs w:val="20"/>
              </w:rPr>
            </w:pPr>
            <w:r w:rsidRPr="00593E6C">
              <w:rPr>
                <w:rFonts w:ascii="PT Serif" w:eastAsia="Calibri" w:hAnsi="PT Serif" w:cs="Times New Roman"/>
                <w:noProof/>
                <w:sz w:val="20"/>
                <w:szCs w:val="20"/>
                <w:lang w:eastAsia="ru-RU"/>
              </w:rPr>
              <w:lastRenderedPageBreak/>
              <w:drawing>
                <wp:inline distT="0" distB="0" distL="0" distR="0" wp14:anchorId="1F7CC4E6" wp14:editId="356589BB">
                  <wp:extent cx="2826000" cy="3799104"/>
                  <wp:effectExtent l="0" t="0" r="0" b="0"/>
                  <wp:docPr id="13" name="Рисунок 13" descr="Бусы, серьги, ваз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сы, серьги, вазочки"/>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6148" t="40763" r="2276" b="17182"/>
                          <a:stretch/>
                        </pic:blipFill>
                        <pic:spPr bwMode="auto">
                          <a:xfrm>
                            <a:off x="0" y="0"/>
                            <a:ext cx="2826000" cy="37991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21E69515" w14:textId="77777777" w:rsidR="002C4A6E" w:rsidRPr="00593E6C" w:rsidRDefault="002C4A6E" w:rsidP="000B6FA5">
            <w:pPr>
              <w:jc w:val="center"/>
              <w:rPr>
                <w:rFonts w:ascii="PT Serif" w:eastAsia="Calibri" w:hAnsi="PT Serif" w:cs="Times New Roman"/>
                <w:bCs/>
                <w:sz w:val="20"/>
                <w:szCs w:val="20"/>
              </w:rPr>
            </w:pPr>
            <w:r w:rsidRPr="00593E6C">
              <w:rPr>
                <w:rFonts w:ascii="PT Serif" w:eastAsia="Calibri" w:hAnsi="PT Serif" w:cs="Times New Roman"/>
                <w:noProof/>
                <w:sz w:val="20"/>
                <w:szCs w:val="20"/>
                <w:lang w:eastAsia="ru-RU"/>
              </w:rPr>
              <w:drawing>
                <wp:inline distT="0" distB="0" distL="0" distR="0" wp14:anchorId="0D030A2B" wp14:editId="5A1380B6">
                  <wp:extent cx="2826000" cy="2635525"/>
                  <wp:effectExtent l="0" t="0" r="0" b="0"/>
                  <wp:docPr id="14" name="Рисунок 14" descr="https://kelohouse.ru/images/sokrovish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lohouse.ru/images/sokrovishe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6000" cy="2635525"/>
                          </a:xfrm>
                          <a:prstGeom prst="rect">
                            <a:avLst/>
                          </a:prstGeom>
                          <a:noFill/>
                          <a:ln>
                            <a:noFill/>
                          </a:ln>
                        </pic:spPr>
                      </pic:pic>
                    </a:graphicData>
                  </a:graphic>
                </wp:inline>
              </w:drawing>
            </w:r>
          </w:p>
        </w:tc>
      </w:tr>
      <w:tr w:rsidR="0003665D" w:rsidRPr="00593E6C" w14:paraId="0D523970" w14:textId="77777777" w:rsidTr="000B6FA5">
        <w:trPr>
          <w:jc w:val="center"/>
        </w:trPr>
        <w:tc>
          <w:tcPr>
            <w:tcW w:w="4927" w:type="dxa"/>
          </w:tcPr>
          <w:p w14:paraId="65C6A387" w14:textId="212F71B0" w:rsidR="002C4A6E" w:rsidRPr="00593E6C" w:rsidRDefault="002C4A6E" w:rsidP="000B6FA5">
            <w:pPr>
              <w:jc w:val="center"/>
              <w:rPr>
                <w:rFonts w:ascii="PT Serif" w:eastAsia="Calibri" w:hAnsi="PT Serif" w:cs="Times New Roman"/>
                <w:sz w:val="20"/>
                <w:szCs w:val="20"/>
              </w:rPr>
            </w:pPr>
            <w:r w:rsidRPr="00593E6C">
              <w:rPr>
                <w:rFonts w:ascii="PT Serif" w:eastAsia="Calibri" w:hAnsi="PT Serif" w:cs="Times New Roman"/>
                <w:sz w:val="20"/>
                <w:szCs w:val="20"/>
              </w:rPr>
              <w:t xml:space="preserve">Рис. 10. Вазочка «Олень». 1994. </w:t>
            </w:r>
            <w:r w:rsidR="001C52CE">
              <w:rPr>
                <w:rFonts w:ascii="PT Serif" w:eastAsia="Calibri" w:hAnsi="PT Serif" w:cs="Times New Roman"/>
                <w:sz w:val="20"/>
                <w:szCs w:val="20"/>
              </w:rPr>
              <w:br/>
            </w:r>
            <w:r w:rsidRPr="00593E6C">
              <w:rPr>
                <w:rFonts w:ascii="PT Serif" w:eastAsia="Calibri" w:hAnsi="PT Serif" w:cs="Times New Roman"/>
                <w:sz w:val="20"/>
                <w:szCs w:val="20"/>
              </w:rPr>
              <w:t>Частное собрание.</w:t>
            </w:r>
            <w:r w:rsidR="0003665D">
              <w:rPr>
                <w:rFonts w:ascii="PT Serif" w:eastAsia="Calibri" w:hAnsi="PT Serif" w:cs="Times New Roman"/>
                <w:sz w:val="20"/>
                <w:szCs w:val="20"/>
              </w:rPr>
              <w:t xml:space="preserve"> </w:t>
            </w:r>
            <w:r w:rsidRPr="00593E6C">
              <w:rPr>
                <w:rFonts w:ascii="PT Serif" w:eastAsia="Calibri" w:hAnsi="PT Serif" w:cs="Times New Roman"/>
                <w:sz w:val="20"/>
                <w:szCs w:val="20"/>
              </w:rPr>
              <w:t xml:space="preserve">Вазочка «Ладья». 1993. </w:t>
            </w:r>
            <w:r w:rsidR="001C52CE">
              <w:rPr>
                <w:rFonts w:ascii="PT Serif" w:eastAsia="Calibri" w:hAnsi="PT Serif" w:cs="Times New Roman"/>
                <w:sz w:val="20"/>
                <w:szCs w:val="20"/>
              </w:rPr>
              <w:br/>
            </w:r>
            <w:r w:rsidRPr="00593E6C">
              <w:rPr>
                <w:rFonts w:ascii="PT Serif" w:eastAsia="Calibri" w:hAnsi="PT Serif" w:cs="Times New Roman"/>
                <w:sz w:val="20"/>
                <w:szCs w:val="20"/>
              </w:rPr>
              <w:t>Частное собрание.</w:t>
            </w:r>
            <w:r w:rsidR="0003665D">
              <w:rPr>
                <w:rFonts w:ascii="PT Serif" w:eastAsia="Calibri" w:hAnsi="PT Serif" w:cs="Times New Roman"/>
                <w:sz w:val="20"/>
                <w:szCs w:val="20"/>
              </w:rPr>
              <w:t xml:space="preserve"> </w:t>
            </w:r>
            <w:r w:rsidRPr="00593E6C">
              <w:rPr>
                <w:rFonts w:ascii="PT Serif" w:eastAsia="Calibri" w:hAnsi="PT Serif" w:cs="Times New Roman"/>
                <w:sz w:val="20"/>
                <w:szCs w:val="20"/>
              </w:rPr>
              <w:t>Новоселов А. В.</w:t>
            </w:r>
          </w:p>
        </w:tc>
        <w:tc>
          <w:tcPr>
            <w:tcW w:w="4927" w:type="dxa"/>
          </w:tcPr>
          <w:p w14:paraId="107C5840" w14:textId="74CCE5DC" w:rsidR="002C4A6E" w:rsidRPr="00593E6C" w:rsidRDefault="002C4A6E" w:rsidP="000B6FA5">
            <w:pPr>
              <w:jc w:val="center"/>
              <w:rPr>
                <w:rFonts w:ascii="PT Serif" w:eastAsia="Calibri" w:hAnsi="PT Serif" w:cs="Times New Roman"/>
                <w:sz w:val="20"/>
                <w:szCs w:val="20"/>
              </w:rPr>
            </w:pPr>
            <w:r w:rsidRPr="00593E6C">
              <w:rPr>
                <w:rFonts w:ascii="PT Serif" w:eastAsia="Calibri" w:hAnsi="PT Serif" w:cs="Times New Roman"/>
                <w:sz w:val="20"/>
                <w:szCs w:val="20"/>
              </w:rPr>
              <w:t xml:space="preserve">Рис. 11. Ларец «Весенняя песня». 1989. </w:t>
            </w:r>
            <w:r w:rsidR="001C52CE">
              <w:rPr>
                <w:rFonts w:ascii="PT Serif" w:eastAsia="Calibri" w:hAnsi="PT Serif" w:cs="Times New Roman"/>
                <w:sz w:val="20"/>
                <w:szCs w:val="20"/>
              </w:rPr>
              <w:br/>
            </w:r>
            <w:r w:rsidRPr="00593E6C">
              <w:rPr>
                <w:rFonts w:ascii="PT Serif" w:eastAsia="Calibri" w:hAnsi="PT Serif" w:cs="Times New Roman"/>
                <w:sz w:val="20"/>
                <w:szCs w:val="20"/>
              </w:rPr>
              <w:t>Музей Ломоносова. Осипов Г. Ф.</w:t>
            </w:r>
          </w:p>
        </w:tc>
      </w:tr>
    </w:tbl>
    <w:p w14:paraId="63F216D7" w14:textId="77777777" w:rsidR="00C27B7B" w:rsidRPr="00593E6C" w:rsidRDefault="00C27B7B" w:rsidP="002C4A6E">
      <w:pPr>
        <w:spacing w:after="0"/>
        <w:ind w:firstLine="284"/>
        <w:jc w:val="both"/>
        <w:rPr>
          <w:rFonts w:ascii="PT Serif" w:eastAsia="Calibri" w:hAnsi="PT Serif" w:cs="Times New Roman"/>
          <w:bCs/>
          <w:sz w:val="20"/>
          <w:szCs w:val="20"/>
        </w:rPr>
      </w:pPr>
    </w:p>
    <w:p w14:paraId="1901327E" w14:textId="77777777" w:rsidR="00C27B7B" w:rsidRPr="00593E6C" w:rsidRDefault="00C27B7B" w:rsidP="002C4A6E">
      <w:pPr>
        <w:spacing w:after="0"/>
        <w:ind w:firstLine="284"/>
        <w:jc w:val="both"/>
        <w:rPr>
          <w:rFonts w:ascii="PT Serif" w:eastAsia="Calibri" w:hAnsi="PT Serif" w:cs="Times New Roman"/>
          <w:bCs/>
          <w:sz w:val="20"/>
          <w:szCs w:val="20"/>
        </w:rPr>
        <w:sectPr w:rsidR="00C27B7B" w:rsidRPr="00593E6C" w:rsidSect="00C747E8">
          <w:footnotePr>
            <w:numRestart w:val="eachPage"/>
          </w:footnotePr>
          <w:type w:val="continuous"/>
          <w:pgSz w:w="11907" w:h="16840" w:code="9"/>
          <w:pgMar w:top="1134" w:right="1134" w:bottom="1134" w:left="1134" w:header="709" w:footer="709" w:gutter="0"/>
          <w:cols w:space="720"/>
        </w:sectPr>
      </w:pPr>
    </w:p>
    <w:p w14:paraId="26723B48" w14:textId="38EFD604" w:rsidR="002C4A6E" w:rsidRPr="00593E6C" w:rsidRDefault="002C4A6E" w:rsidP="002C4A6E">
      <w:pPr>
        <w:spacing w:after="0"/>
        <w:ind w:firstLine="284"/>
        <w:jc w:val="both"/>
        <w:rPr>
          <w:rFonts w:ascii="PT Serif" w:eastAsia="Calibri" w:hAnsi="PT Serif" w:cs="Times New Roman"/>
          <w:bCs/>
          <w:sz w:val="20"/>
          <w:szCs w:val="20"/>
        </w:rPr>
      </w:pPr>
      <w:r w:rsidRPr="00593E6C">
        <w:rPr>
          <w:rFonts w:ascii="PT Serif" w:eastAsia="Calibri" w:hAnsi="PT Serif" w:cs="Times New Roman"/>
          <w:bCs/>
          <w:sz w:val="20"/>
          <w:szCs w:val="20"/>
        </w:rPr>
        <w:t xml:space="preserve">Флора с </w:t>
      </w:r>
      <w:r w:rsidRPr="00593E6C">
        <w:rPr>
          <w:rFonts w:ascii="PT Serif" w:eastAsia="Calibri" w:hAnsi="PT Serif" w:cs="Times New Roman"/>
          <w:bCs/>
          <w:sz w:val="20"/>
          <w:szCs w:val="20"/>
          <w:lang w:val="en-US"/>
        </w:rPr>
        <w:t>XIX</w:t>
      </w:r>
      <w:r w:rsidRPr="00593E6C">
        <w:rPr>
          <w:rFonts w:ascii="PT Serif" w:eastAsia="Calibri" w:hAnsi="PT Serif" w:cs="Times New Roman"/>
          <w:bCs/>
          <w:sz w:val="20"/>
          <w:szCs w:val="20"/>
        </w:rPr>
        <w:t xml:space="preserve"> века не претерпела существенных изменений, это «Северное Рококо», только узоры стали пластичнее. В </w:t>
      </w:r>
      <w:r w:rsidRPr="00593E6C">
        <w:rPr>
          <w:rFonts w:ascii="PT Serif" w:eastAsia="Calibri" w:hAnsi="PT Serif" w:cs="Times New Roman"/>
          <w:bCs/>
          <w:sz w:val="20"/>
          <w:szCs w:val="20"/>
          <w:lang w:val="en-US"/>
        </w:rPr>
        <w:t>XXI</w:t>
      </w:r>
      <w:r w:rsidRPr="00593E6C">
        <w:rPr>
          <w:rFonts w:ascii="PT Serif" w:eastAsia="Calibri" w:hAnsi="PT Serif" w:cs="Times New Roman"/>
          <w:bCs/>
          <w:sz w:val="20"/>
          <w:szCs w:val="20"/>
        </w:rPr>
        <w:t xml:space="preserve"> веке изображение флоры так же, как и в </w:t>
      </w:r>
      <w:r w:rsidRPr="00593E6C">
        <w:rPr>
          <w:rFonts w:ascii="PT Serif" w:eastAsia="Calibri" w:hAnsi="PT Serif" w:cs="Times New Roman"/>
          <w:bCs/>
          <w:sz w:val="20"/>
          <w:szCs w:val="20"/>
          <w:lang w:val="en-US"/>
        </w:rPr>
        <w:t>XX</w:t>
      </w:r>
      <w:r w:rsidRPr="00593E6C">
        <w:rPr>
          <w:rFonts w:ascii="PT Serif" w:eastAsia="Calibri" w:hAnsi="PT Serif" w:cs="Times New Roman"/>
          <w:bCs/>
          <w:sz w:val="20"/>
          <w:szCs w:val="20"/>
        </w:rPr>
        <w:t xml:space="preserve"> веке. У одних художников фауна стала реалистичней (в скульптурных и рельефных композициях), а у других является основой для заполнения (частично или полностью) растительным орнаментом, </w:t>
      </w:r>
      <w:r w:rsidRPr="00593E6C">
        <w:rPr>
          <w:rFonts w:ascii="PT Serif" w:eastAsia="Calibri" w:hAnsi="PT Serif" w:cs="Times New Roman"/>
          <w:bCs/>
          <w:sz w:val="20"/>
          <w:szCs w:val="20"/>
        </w:rPr>
        <w:t>например, как у Лохова О. Автор берёт за основу интересующее его животное и полностью заполняет его растительным орнаментом, типичный для холмогорской резьбы (северный рококо), иногда с добавлением стилизованного ветра, метели, дыма (рисунок 12 – фотоматериалы взяты с официальной группы Лохова Олега в VK).</w:t>
      </w:r>
    </w:p>
    <w:p w14:paraId="5DFAC0AC" w14:textId="77777777" w:rsidR="00C27B7B" w:rsidRPr="00593E6C" w:rsidRDefault="00C27B7B" w:rsidP="002C4A6E">
      <w:pPr>
        <w:spacing w:after="0"/>
        <w:ind w:firstLine="284"/>
        <w:jc w:val="both"/>
        <w:rPr>
          <w:rFonts w:ascii="PT Serif" w:eastAsia="Calibri" w:hAnsi="PT Serif" w:cs="Times New Roman"/>
          <w:bCs/>
          <w:sz w:val="20"/>
          <w:szCs w:val="20"/>
        </w:rPr>
        <w:sectPr w:rsidR="00C27B7B" w:rsidRPr="00593E6C" w:rsidSect="00C27B7B">
          <w:footnotePr>
            <w:numRestart w:val="eachPage"/>
          </w:footnotePr>
          <w:type w:val="continuous"/>
          <w:pgSz w:w="11907" w:h="16840" w:code="9"/>
          <w:pgMar w:top="1134" w:right="1134" w:bottom="1134" w:left="1134" w:header="709" w:footer="709" w:gutter="0"/>
          <w:cols w:num="2" w:space="720"/>
        </w:sectPr>
      </w:pPr>
    </w:p>
    <w:p w14:paraId="4C3E9C5B" w14:textId="77777777" w:rsidR="00C27B7B" w:rsidRPr="000B6FA5" w:rsidRDefault="00C27B7B" w:rsidP="002C4A6E">
      <w:pPr>
        <w:spacing w:after="0"/>
        <w:ind w:firstLine="284"/>
        <w:jc w:val="both"/>
        <w:rPr>
          <w:rFonts w:ascii="PT Serif" w:eastAsia="Calibri" w:hAnsi="PT Serif" w:cs="Times New Roman"/>
          <w:bCs/>
          <w:sz w:val="16"/>
          <w:szCs w:val="16"/>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3685"/>
      </w:tblGrid>
      <w:tr w:rsidR="001C52CE" w:rsidRPr="00593E6C" w14:paraId="07AD4CCC" w14:textId="77777777" w:rsidTr="000B6FA5">
        <w:trPr>
          <w:jc w:val="center"/>
        </w:trPr>
        <w:tc>
          <w:tcPr>
            <w:tcW w:w="5954" w:type="dxa"/>
          </w:tcPr>
          <w:p w14:paraId="0758F879" w14:textId="77777777" w:rsidR="002C4A6E" w:rsidRPr="00593E6C" w:rsidRDefault="002C4A6E" w:rsidP="000B6FA5">
            <w:pPr>
              <w:jc w:val="both"/>
              <w:rPr>
                <w:rFonts w:ascii="PT Serif" w:eastAsia="Calibri" w:hAnsi="PT Serif" w:cs="Times New Roman"/>
                <w:sz w:val="20"/>
                <w:szCs w:val="20"/>
              </w:rPr>
            </w:pPr>
            <w:r w:rsidRPr="00593E6C">
              <w:rPr>
                <w:rFonts w:ascii="PT Serif" w:eastAsia="Calibri" w:hAnsi="PT Serif" w:cs="Times New Roman"/>
                <w:noProof/>
                <w:sz w:val="20"/>
                <w:szCs w:val="20"/>
                <w:lang w:eastAsia="ru-RU"/>
              </w:rPr>
              <w:drawing>
                <wp:inline distT="0" distB="0" distL="0" distR="0" wp14:anchorId="351112B4" wp14:editId="4A25D7C1">
                  <wp:extent cx="3582799" cy="2387600"/>
                  <wp:effectExtent l="0" t="0" r="0" b="0"/>
                  <wp:docPr id="15" name="Рисунок 15" descr="https://sun9-east.userapi.com/sun9-74/s/v1/ig2/Z505QQZ_mpDNelE7xl6_jBYzVMof2sKJPcppgePrdhzaIyR4kjLZ0bY54iC0acQhcR8rwnxZzyry69Z4xCdfidqU.jpg?size=1280x853&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east.userapi.com/sun9-74/s/v1/ig2/Z505QQZ_mpDNelE7xl6_jBYzVMof2sKJPcppgePrdhzaIyR4kjLZ0bY54iC0acQhcR8rwnxZzyry69Z4xCdfidqU.jpg?size=1280x853&amp;quality=96&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761" cy="2399570"/>
                          </a:xfrm>
                          <a:prstGeom prst="rect">
                            <a:avLst/>
                          </a:prstGeom>
                          <a:noFill/>
                          <a:ln>
                            <a:noFill/>
                          </a:ln>
                        </pic:spPr>
                      </pic:pic>
                    </a:graphicData>
                  </a:graphic>
                </wp:inline>
              </w:drawing>
            </w:r>
          </w:p>
        </w:tc>
        <w:tc>
          <w:tcPr>
            <w:tcW w:w="3685" w:type="dxa"/>
          </w:tcPr>
          <w:p w14:paraId="7B410016" w14:textId="77777777" w:rsidR="002C4A6E" w:rsidRPr="00593E6C" w:rsidRDefault="002C4A6E" w:rsidP="000B6FA5">
            <w:pPr>
              <w:jc w:val="center"/>
              <w:rPr>
                <w:rFonts w:ascii="PT Serif" w:eastAsia="Calibri" w:hAnsi="PT Serif" w:cs="Times New Roman"/>
                <w:sz w:val="20"/>
                <w:szCs w:val="20"/>
              </w:rPr>
            </w:pPr>
            <w:r w:rsidRPr="00593E6C">
              <w:rPr>
                <w:rFonts w:ascii="PT Serif" w:eastAsia="Calibri" w:hAnsi="PT Serif" w:cs="Times New Roman"/>
                <w:noProof/>
                <w:sz w:val="20"/>
                <w:szCs w:val="20"/>
                <w:lang w:eastAsia="ru-RU"/>
              </w:rPr>
              <w:drawing>
                <wp:inline distT="0" distB="0" distL="0" distR="0" wp14:anchorId="11829549" wp14:editId="3E409378">
                  <wp:extent cx="2146300" cy="2901545"/>
                  <wp:effectExtent l="0" t="0" r="6350" b="0"/>
                  <wp:docPr id="17" name="Рисунок 17" descr="https://sun9-east.userapi.com/sun9-74/s/v1/ig2/9rwq9Jm-k2ADOYYUrEof_595CKOP1irp-KuInBAdxzodOWhca4uVc4LoCXRFYwhLiMybrvlZEcC6CJq_3UrqSGA3.jpg?size=2560x1706&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east.userapi.com/sun9-74/s/v1/ig2/9rwq9Jm-k2ADOYYUrEof_595CKOP1irp-KuInBAdxzodOWhca4uVc4LoCXRFYwhLiMybrvlZEcC6CJq_3UrqSGA3.jpg?size=2560x1706&amp;quality=96&amp;type=albu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3722" t="14036" r="32883" b="38502"/>
                          <a:stretch/>
                        </pic:blipFill>
                        <pic:spPr bwMode="auto">
                          <a:xfrm>
                            <a:off x="0" y="0"/>
                            <a:ext cx="2152453" cy="29098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52CE" w:rsidRPr="00593E6C" w14:paraId="0DF5B418" w14:textId="77777777" w:rsidTr="000B6FA5">
        <w:trPr>
          <w:jc w:val="center"/>
        </w:trPr>
        <w:tc>
          <w:tcPr>
            <w:tcW w:w="5954" w:type="dxa"/>
          </w:tcPr>
          <w:p w14:paraId="1E67EAE1" w14:textId="6A539365" w:rsidR="002C4A6E" w:rsidRPr="00593E6C" w:rsidRDefault="002C4A6E" w:rsidP="000B6FA5">
            <w:pPr>
              <w:jc w:val="center"/>
              <w:rPr>
                <w:rFonts w:ascii="PT Serif" w:eastAsia="Calibri" w:hAnsi="PT Serif" w:cs="Times New Roman"/>
                <w:sz w:val="20"/>
                <w:szCs w:val="20"/>
              </w:rPr>
            </w:pPr>
            <w:r w:rsidRPr="00593E6C">
              <w:rPr>
                <w:rFonts w:ascii="PT Serif" w:eastAsia="Calibri" w:hAnsi="PT Serif" w:cs="Times New Roman"/>
                <w:sz w:val="20"/>
                <w:szCs w:val="20"/>
              </w:rPr>
              <w:t xml:space="preserve">Рис. 12. Метель. Частное хранение. </w:t>
            </w:r>
            <w:r w:rsidR="000B6FA5">
              <w:rPr>
                <w:rFonts w:ascii="PT Serif" w:eastAsia="Calibri" w:hAnsi="PT Serif" w:cs="Times New Roman"/>
                <w:sz w:val="20"/>
                <w:szCs w:val="20"/>
              </w:rPr>
              <w:br/>
            </w:r>
            <w:r w:rsidRPr="00593E6C">
              <w:rPr>
                <w:rFonts w:ascii="PT Serif" w:eastAsia="Calibri" w:hAnsi="PT Serif" w:cs="Times New Roman"/>
                <w:sz w:val="20"/>
                <w:szCs w:val="20"/>
              </w:rPr>
              <w:t>Автор Лохов О.</w:t>
            </w:r>
          </w:p>
        </w:tc>
        <w:tc>
          <w:tcPr>
            <w:tcW w:w="3685" w:type="dxa"/>
          </w:tcPr>
          <w:p w14:paraId="13AA7921" w14:textId="77777777" w:rsidR="002C4A6E" w:rsidRPr="00593E6C" w:rsidRDefault="002C4A6E" w:rsidP="000B6FA5">
            <w:pPr>
              <w:jc w:val="center"/>
              <w:rPr>
                <w:rFonts w:ascii="PT Serif" w:eastAsia="Calibri" w:hAnsi="PT Serif" w:cs="Times New Roman"/>
                <w:sz w:val="20"/>
                <w:szCs w:val="20"/>
              </w:rPr>
            </w:pPr>
            <w:r w:rsidRPr="00593E6C">
              <w:rPr>
                <w:rFonts w:ascii="PT Serif" w:eastAsia="Calibri" w:hAnsi="PT Serif" w:cs="Times New Roman"/>
                <w:sz w:val="20"/>
                <w:szCs w:val="20"/>
              </w:rPr>
              <w:t>Рис. 13. Фрагмент. Метель</w:t>
            </w:r>
          </w:p>
        </w:tc>
      </w:tr>
    </w:tbl>
    <w:p w14:paraId="77BE6976" w14:textId="77777777" w:rsidR="00C27B7B" w:rsidRPr="00593E6C" w:rsidRDefault="00C27B7B" w:rsidP="002C4A6E">
      <w:pPr>
        <w:spacing w:after="0"/>
        <w:ind w:firstLine="284"/>
        <w:jc w:val="both"/>
        <w:rPr>
          <w:rFonts w:ascii="PT Serif" w:eastAsia="Calibri" w:hAnsi="PT Serif" w:cs="Times New Roman"/>
          <w:sz w:val="20"/>
          <w:szCs w:val="20"/>
        </w:rPr>
        <w:sectPr w:rsidR="00C27B7B" w:rsidRPr="00593E6C" w:rsidSect="00C747E8">
          <w:footnotePr>
            <w:numRestart w:val="eachPage"/>
          </w:footnotePr>
          <w:type w:val="continuous"/>
          <w:pgSz w:w="11907" w:h="16840" w:code="9"/>
          <w:pgMar w:top="1134" w:right="1134" w:bottom="1134" w:left="1134" w:header="709" w:footer="709" w:gutter="0"/>
          <w:cols w:space="720"/>
        </w:sectPr>
      </w:pPr>
    </w:p>
    <w:p w14:paraId="028F25EB" w14:textId="77777777" w:rsidR="002C4A6E" w:rsidRPr="00593E6C" w:rsidRDefault="002C4A6E" w:rsidP="002C4A6E">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lastRenderedPageBreak/>
        <w:t xml:space="preserve">Подводя итоги можно составить таблицу в которой рассматриваются отличительные и схожие характеристики художественной стилизации флоры и фауны Холмогорской и Кантонской (Гуанчжоуская) художественной </w:t>
      </w:r>
      <w:r w:rsidRPr="00593E6C">
        <w:rPr>
          <w:rFonts w:ascii="PT Serif" w:eastAsia="Calibri" w:hAnsi="PT Serif" w:cs="Times New Roman"/>
          <w:sz w:val="20"/>
          <w:szCs w:val="20"/>
        </w:rPr>
        <w:t>резьбе по кости и какие сохранившиеся традиции художественной стилизации животного и растительного мира присутствуют в косторезных изделиях (таблица).</w:t>
      </w:r>
    </w:p>
    <w:p w14:paraId="5EE0D20B" w14:textId="77777777" w:rsidR="00C27B7B" w:rsidRPr="00593E6C" w:rsidRDefault="00C27B7B" w:rsidP="002C4A6E">
      <w:pPr>
        <w:spacing w:after="0"/>
        <w:ind w:firstLine="284"/>
        <w:jc w:val="right"/>
        <w:rPr>
          <w:rFonts w:ascii="PT Serif" w:eastAsia="Calibri" w:hAnsi="PT Serif" w:cs="Times New Roman"/>
          <w:sz w:val="20"/>
          <w:szCs w:val="20"/>
        </w:rPr>
        <w:sectPr w:rsidR="00C27B7B" w:rsidRPr="00593E6C" w:rsidSect="00C27B7B">
          <w:footnotePr>
            <w:numRestart w:val="eachPage"/>
          </w:footnotePr>
          <w:type w:val="continuous"/>
          <w:pgSz w:w="11907" w:h="16840" w:code="9"/>
          <w:pgMar w:top="1134" w:right="1134" w:bottom="1134" w:left="1134" w:header="709" w:footer="709" w:gutter="0"/>
          <w:cols w:num="2" w:space="720"/>
        </w:sectPr>
      </w:pPr>
    </w:p>
    <w:p w14:paraId="48AE5D45" w14:textId="77777777" w:rsidR="002C4A6E" w:rsidRPr="00593E6C" w:rsidRDefault="002C4A6E" w:rsidP="00C27B7B">
      <w:pPr>
        <w:spacing w:after="0"/>
        <w:jc w:val="right"/>
        <w:rPr>
          <w:rFonts w:ascii="PT Serif" w:eastAsia="Calibri" w:hAnsi="PT Serif" w:cs="Times New Roman"/>
          <w:sz w:val="20"/>
          <w:szCs w:val="20"/>
        </w:rPr>
      </w:pPr>
      <w:r w:rsidRPr="00593E6C">
        <w:rPr>
          <w:rFonts w:ascii="PT Serif" w:eastAsia="Calibri" w:hAnsi="PT Serif" w:cs="Times New Roman"/>
          <w:sz w:val="20"/>
          <w:szCs w:val="20"/>
        </w:rPr>
        <w:t>Таблица</w:t>
      </w:r>
    </w:p>
    <w:tbl>
      <w:tblPr>
        <w:tblStyle w:val="af3"/>
        <w:tblW w:w="0" w:type="auto"/>
        <w:jc w:val="center"/>
        <w:tblLook w:val="04A0" w:firstRow="1" w:lastRow="0" w:firstColumn="1" w:lastColumn="0" w:noHBand="0" w:noVBand="1"/>
      </w:tblPr>
      <w:tblGrid>
        <w:gridCol w:w="1413"/>
        <w:gridCol w:w="1631"/>
        <w:gridCol w:w="1632"/>
        <w:gridCol w:w="1698"/>
        <w:gridCol w:w="1565"/>
        <w:gridCol w:w="1632"/>
      </w:tblGrid>
      <w:tr w:rsidR="00593E6C" w:rsidRPr="00593E6C" w14:paraId="19A2924E" w14:textId="77777777" w:rsidTr="006255BC">
        <w:trPr>
          <w:jc w:val="center"/>
        </w:trPr>
        <w:tc>
          <w:tcPr>
            <w:tcW w:w="1413" w:type="dxa"/>
            <w:vMerge w:val="restart"/>
            <w:vAlign w:val="center"/>
          </w:tcPr>
          <w:p w14:paraId="643D030C" w14:textId="77777777" w:rsidR="002C4A6E" w:rsidRPr="00593E6C" w:rsidRDefault="002C4A6E" w:rsidP="00350E65">
            <w:pPr>
              <w:jc w:val="center"/>
              <w:rPr>
                <w:rFonts w:ascii="PT Serif" w:eastAsia="Calibri" w:hAnsi="PT Serif" w:cs="Times New Roman"/>
                <w:b/>
                <w:sz w:val="20"/>
                <w:szCs w:val="20"/>
              </w:rPr>
            </w:pPr>
            <w:r w:rsidRPr="00593E6C">
              <w:rPr>
                <w:rFonts w:ascii="PT Serif" w:eastAsia="Calibri" w:hAnsi="PT Serif" w:cs="Times New Roman"/>
                <w:b/>
                <w:sz w:val="20"/>
                <w:szCs w:val="20"/>
              </w:rPr>
              <w:t>Страна (школы)</w:t>
            </w:r>
          </w:p>
        </w:tc>
        <w:tc>
          <w:tcPr>
            <w:tcW w:w="4961" w:type="dxa"/>
            <w:gridSpan w:val="3"/>
            <w:vAlign w:val="center"/>
          </w:tcPr>
          <w:p w14:paraId="13AAD22E" w14:textId="77777777" w:rsidR="002C4A6E" w:rsidRPr="00593E6C" w:rsidRDefault="002C4A6E" w:rsidP="00350E65">
            <w:pPr>
              <w:jc w:val="center"/>
              <w:rPr>
                <w:rFonts w:ascii="PT Serif" w:eastAsia="Calibri" w:hAnsi="PT Serif" w:cs="Times New Roman"/>
                <w:b/>
                <w:sz w:val="20"/>
                <w:szCs w:val="20"/>
              </w:rPr>
            </w:pPr>
            <w:r w:rsidRPr="00593E6C">
              <w:rPr>
                <w:rFonts w:ascii="PT Serif" w:eastAsia="Calibri" w:hAnsi="PT Serif" w:cs="Times New Roman"/>
                <w:b/>
                <w:sz w:val="20"/>
                <w:szCs w:val="20"/>
              </w:rPr>
              <w:t>Флора</w:t>
            </w:r>
          </w:p>
        </w:tc>
        <w:tc>
          <w:tcPr>
            <w:tcW w:w="3197" w:type="dxa"/>
            <w:gridSpan w:val="2"/>
            <w:vAlign w:val="center"/>
          </w:tcPr>
          <w:p w14:paraId="1B4DFAFE" w14:textId="77777777" w:rsidR="002C4A6E" w:rsidRPr="00593E6C" w:rsidRDefault="002C4A6E" w:rsidP="00350E65">
            <w:pPr>
              <w:jc w:val="center"/>
              <w:rPr>
                <w:rFonts w:ascii="PT Serif" w:eastAsia="Calibri" w:hAnsi="PT Serif" w:cs="Times New Roman"/>
                <w:b/>
                <w:sz w:val="20"/>
                <w:szCs w:val="20"/>
              </w:rPr>
            </w:pPr>
            <w:r w:rsidRPr="00593E6C">
              <w:rPr>
                <w:rFonts w:ascii="PT Serif" w:eastAsia="Calibri" w:hAnsi="PT Serif" w:cs="Times New Roman"/>
                <w:b/>
                <w:sz w:val="20"/>
                <w:szCs w:val="20"/>
              </w:rPr>
              <w:t>Фауна</w:t>
            </w:r>
          </w:p>
        </w:tc>
      </w:tr>
      <w:tr w:rsidR="00593E6C" w:rsidRPr="00593E6C" w14:paraId="43ABA3B1" w14:textId="77777777" w:rsidTr="006255BC">
        <w:trPr>
          <w:jc w:val="center"/>
        </w:trPr>
        <w:tc>
          <w:tcPr>
            <w:tcW w:w="1413" w:type="dxa"/>
            <w:vMerge/>
            <w:vAlign w:val="center"/>
          </w:tcPr>
          <w:p w14:paraId="0CD37E60" w14:textId="77777777" w:rsidR="002C4A6E" w:rsidRPr="00593E6C" w:rsidRDefault="002C4A6E" w:rsidP="00350E65">
            <w:pPr>
              <w:jc w:val="center"/>
              <w:rPr>
                <w:rFonts w:ascii="PT Serif" w:eastAsia="Calibri" w:hAnsi="PT Serif" w:cs="Times New Roman"/>
                <w:b/>
                <w:sz w:val="20"/>
                <w:szCs w:val="20"/>
              </w:rPr>
            </w:pPr>
          </w:p>
        </w:tc>
        <w:tc>
          <w:tcPr>
            <w:tcW w:w="1631" w:type="dxa"/>
            <w:vAlign w:val="center"/>
          </w:tcPr>
          <w:p w14:paraId="28A3D9A8" w14:textId="77777777" w:rsidR="002C4A6E" w:rsidRPr="00593E6C" w:rsidRDefault="002C4A6E" w:rsidP="00350E65">
            <w:pPr>
              <w:jc w:val="center"/>
              <w:rPr>
                <w:rFonts w:ascii="PT Serif" w:eastAsia="Calibri" w:hAnsi="PT Serif" w:cs="Times New Roman"/>
                <w:b/>
                <w:sz w:val="20"/>
                <w:szCs w:val="20"/>
              </w:rPr>
            </w:pPr>
            <w:r w:rsidRPr="00593E6C">
              <w:rPr>
                <w:rFonts w:ascii="PT Serif" w:eastAsia="Calibri" w:hAnsi="PT Serif" w:cs="Times New Roman"/>
                <w:b/>
                <w:sz w:val="20"/>
                <w:szCs w:val="20"/>
              </w:rPr>
              <w:t>деревья</w:t>
            </w:r>
          </w:p>
        </w:tc>
        <w:tc>
          <w:tcPr>
            <w:tcW w:w="1632" w:type="dxa"/>
            <w:vAlign w:val="center"/>
          </w:tcPr>
          <w:p w14:paraId="30E1BF06" w14:textId="77777777" w:rsidR="002C4A6E" w:rsidRPr="00593E6C" w:rsidRDefault="002C4A6E" w:rsidP="00350E65">
            <w:pPr>
              <w:jc w:val="center"/>
              <w:rPr>
                <w:rFonts w:ascii="PT Serif" w:eastAsia="Calibri" w:hAnsi="PT Serif" w:cs="Times New Roman"/>
                <w:b/>
                <w:sz w:val="20"/>
                <w:szCs w:val="20"/>
              </w:rPr>
            </w:pPr>
            <w:r w:rsidRPr="00593E6C">
              <w:rPr>
                <w:rFonts w:ascii="PT Serif" w:eastAsia="Calibri" w:hAnsi="PT Serif" w:cs="Times New Roman"/>
                <w:b/>
                <w:sz w:val="20"/>
                <w:szCs w:val="20"/>
              </w:rPr>
              <w:t>цветы</w:t>
            </w:r>
          </w:p>
        </w:tc>
        <w:tc>
          <w:tcPr>
            <w:tcW w:w="1698" w:type="dxa"/>
            <w:vAlign w:val="center"/>
          </w:tcPr>
          <w:p w14:paraId="5F6A1D79" w14:textId="77777777" w:rsidR="002C4A6E" w:rsidRPr="00593E6C" w:rsidRDefault="002C4A6E" w:rsidP="00350E65">
            <w:pPr>
              <w:jc w:val="center"/>
              <w:rPr>
                <w:rFonts w:ascii="PT Serif" w:eastAsia="Calibri" w:hAnsi="PT Serif" w:cs="Times New Roman"/>
                <w:b/>
                <w:sz w:val="20"/>
                <w:szCs w:val="20"/>
              </w:rPr>
            </w:pPr>
            <w:r w:rsidRPr="00593E6C">
              <w:rPr>
                <w:rFonts w:ascii="PT Serif" w:eastAsia="Calibri" w:hAnsi="PT Serif" w:cs="Times New Roman"/>
                <w:b/>
                <w:sz w:val="20"/>
                <w:szCs w:val="20"/>
              </w:rPr>
              <w:t>животные</w:t>
            </w:r>
          </w:p>
        </w:tc>
        <w:tc>
          <w:tcPr>
            <w:tcW w:w="1565" w:type="dxa"/>
            <w:vAlign w:val="center"/>
          </w:tcPr>
          <w:p w14:paraId="04F99210" w14:textId="77777777" w:rsidR="002C4A6E" w:rsidRPr="00593E6C" w:rsidRDefault="002C4A6E" w:rsidP="00350E65">
            <w:pPr>
              <w:jc w:val="center"/>
              <w:rPr>
                <w:rFonts w:ascii="PT Serif" w:eastAsia="Calibri" w:hAnsi="PT Serif" w:cs="Times New Roman"/>
                <w:b/>
                <w:sz w:val="20"/>
                <w:szCs w:val="20"/>
              </w:rPr>
            </w:pPr>
            <w:r w:rsidRPr="00593E6C">
              <w:rPr>
                <w:rFonts w:ascii="PT Serif" w:eastAsia="Calibri" w:hAnsi="PT Serif" w:cs="Times New Roman"/>
                <w:b/>
                <w:sz w:val="20"/>
                <w:szCs w:val="20"/>
              </w:rPr>
              <w:t>птицы</w:t>
            </w:r>
          </w:p>
        </w:tc>
        <w:tc>
          <w:tcPr>
            <w:tcW w:w="1632" w:type="dxa"/>
            <w:vAlign w:val="center"/>
          </w:tcPr>
          <w:p w14:paraId="756520E3" w14:textId="77777777" w:rsidR="002C4A6E" w:rsidRPr="00593E6C" w:rsidRDefault="002C4A6E" w:rsidP="00350E65">
            <w:pPr>
              <w:jc w:val="center"/>
              <w:rPr>
                <w:rFonts w:ascii="PT Serif" w:eastAsia="Calibri" w:hAnsi="PT Serif" w:cs="Times New Roman"/>
                <w:b/>
                <w:sz w:val="20"/>
                <w:szCs w:val="20"/>
              </w:rPr>
            </w:pPr>
            <w:r w:rsidRPr="00593E6C">
              <w:rPr>
                <w:rFonts w:ascii="PT Serif" w:eastAsia="Calibri" w:hAnsi="PT Serif" w:cs="Times New Roman"/>
                <w:b/>
                <w:sz w:val="20"/>
                <w:szCs w:val="20"/>
              </w:rPr>
              <w:t>насекомые</w:t>
            </w:r>
          </w:p>
        </w:tc>
      </w:tr>
      <w:tr w:rsidR="00593E6C" w:rsidRPr="00593E6C" w14:paraId="3DB32CBE" w14:textId="77777777" w:rsidTr="006255BC">
        <w:trPr>
          <w:jc w:val="center"/>
        </w:trPr>
        <w:tc>
          <w:tcPr>
            <w:tcW w:w="1413" w:type="dxa"/>
          </w:tcPr>
          <w:p w14:paraId="2AB3A7A0" w14:textId="658D6982" w:rsidR="002C4A6E" w:rsidRPr="00593E6C" w:rsidRDefault="002C4A6E" w:rsidP="00C27B7B">
            <w:pPr>
              <w:jc w:val="both"/>
              <w:rPr>
                <w:rFonts w:ascii="PT Serif" w:eastAsia="Calibri" w:hAnsi="PT Serif" w:cs="Times New Roman"/>
                <w:sz w:val="20"/>
                <w:szCs w:val="20"/>
              </w:rPr>
            </w:pPr>
            <w:r w:rsidRPr="00593E6C">
              <w:rPr>
                <w:rFonts w:ascii="PT Serif" w:eastAsia="Calibri" w:hAnsi="PT Serif" w:cs="Times New Roman"/>
                <w:sz w:val="20"/>
                <w:szCs w:val="20"/>
              </w:rPr>
              <w:t xml:space="preserve">Россия </w:t>
            </w:r>
            <w:r w:rsidR="00350E65">
              <w:rPr>
                <w:rFonts w:ascii="PT Serif" w:eastAsia="Calibri" w:hAnsi="PT Serif" w:cs="Times New Roman"/>
                <w:sz w:val="20"/>
                <w:szCs w:val="20"/>
              </w:rPr>
              <w:br/>
            </w:r>
            <w:r w:rsidRPr="00593E6C">
              <w:rPr>
                <w:rFonts w:ascii="PT Serif" w:eastAsia="Calibri" w:hAnsi="PT Serif" w:cs="Times New Roman"/>
                <w:sz w:val="20"/>
                <w:szCs w:val="20"/>
              </w:rPr>
              <w:t>(Холмогоры)</w:t>
            </w:r>
          </w:p>
        </w:tc>
        <w:tc>
          <w:tcPr>
            <w:tcW w:w="1631" w:type="dxa"/>
          </w:tcPr>
          <w:p w14:paraId="4932754C" w14:textId="77777777" w:rsidR="002C4A6E" w:rsidRPr="00593E6C" w:rsidRDefault="002C4A6E" w:rsidP="00C27B7B">
            <w:pPr>
              <w:jc w:val="both"/>
              <w:rPr>
                <w:rFonts w:ascii="PT Serif" w:eastAsia="Calibri" w:hAnsi="PT Serif" w:cs="Times New Roman"/>
                <w:sz w:val="20"/>
                <w:szCs w:val="20"/>
              </w:rPr>
            </w:pPr>
            <w:r w:rsidRPr="00593E6C">
              <w:rPr>
                <w:rFonts w:ascii="PT Serif" w:eastAsia="Calibri" w:hAnsi="PT Serif" w:cs="Times New Roman"/>
                <w:sz w:val="20"/>
                <w:szCs w:val="20"/>
              </w:rPr>
              <w:t>Изображаются как в лаковой миниатюре</w:t>
            </w:r>
          </w:p>
        </w:tc>
        <w:tc>
          <w:tcPr>
            <w:tcW w:w="1632" w:type="dxa"/>
          </w:tcPr>
          <w:p w14:paraId="2FCACC16" w14:textId="77777777" w:rsidR="002C4A6E" w:rsidRPr="00593E6C" w:rsidRDefault="002C4A6E" w:rsidP="00C27B7B">
            <w:pPr>
              <w:jc w:val="both"/>
              <w:rPr>
                <w:rFonts w:ascii="PT Serif" w:eastAsia="Calibri" w:hAnsi="PT Serif" w:cs="Times New Roman"/>
                <w:sz w:val="20"/>
                <w:szCs w:val="20"/>
              </w:rPr>
            </w:pPr>
            <w:r w:rsidRPr="00593E6C">
              <w:rPr>
                <w:rFonts w:ascii="PT Serif" w:eastAsia="Calibri" w:hAnsi="PT Serif" w:cs="Times New Roman"/>
                <w:sz w:val="20"/>
                <w:szCs w:val="20"/>
              </w:rPr>
              <w:t>Декоративная переработка характерных для России цветов и трав (Северное рококо) Розы одни из любимых цветов</w:t>
            </w:r>
          </w:p>
        </w:tc>
        <w:tc>
          <w:tcPr>
            <w:tcW w:w="1698" w:type="dxa"/>
          </w:tcPr>
          <w:p w14:paraId="12043BEA" w14:textId="77777777" w:rsidR="002C4A6E" w:rsidRPr="00593E6C" w:rsidRDefault="002C4A6E" w:rsidP="00C27B7B">
            <w:pPr>
              <w:jc w:val="both"/>
              <w:rPr>
                <w:rFonts w:ascii="PT Serif" w:eastAsia="Calibri" w:hAnsi="PT Serif" w:cs="Times New Roman"/>
                <w:sz w:val="20"/>
                <w:szCs w:val="20"/>
              </w:rPr>
            </w:pPr>
            <w:r w:rsidRPr="00593E6C">
              <w:rPr>
                <w:rFonts w:ascii="PT Serif" w:eastAsia="Calibri" w:hAnsi="PT Serif" w:cs="Times New Roman"/>
                <w:sz w:val="20"/>
                <w:szCs w:val="20"/>
              </w:rPr>
              <w:t xml:space="preserve">Олень, лось, кабан, зайцы, куньи, лошади, морские животные. Характерная стилизация фауны – декоративные риски по направлению роста шерсти или полная имитация шерсти животного. </w:t>
            </w:r>
          </w:p>
        </w:tc>
        <w:tc>
          <w:tcPr>
            <w:tcW w:w="1565" w:type="dxa"/>
          </w:tcPr>
          <w:p w14:paraId="477B4444" w14:textId="77777777" w:rsidR="002C4A6E" w:rsidRPr="00593E6C" w:rsidRDefault="002C4A6E" w:rsidP="00C27B7B">
            <w:pPr>
              <w:jc w:val="both"/>
              <w:rPr>
                <w:rFonts w:ascii="PT Serif" w:eastAsia="Calibri" w:hAnsi="PT Serif" w:cs="Times New Roman"/>
                <w:sz w:val="20"/>
                <w:szCs w:val="20"/>
              </w:rPr>
            </w:pPr>
            <w:r w:rsidRPr="00593E6C">
              <w:rPr>
                <w:rFonts w:ascii="PT Serif" w:eastAsia="Calibri" w:hAnsi="PT Serif" w:cs="Times New Roman"/>
                <w:sz w:val="20"/>
                <w:szCs w:val="20"/>
              </w:rPr>
              <w:t>Тетерева основные изображаемые птицы, жар-птицы</w:t>
            </w:r>
          </w:p>
        </w:tc>
        <w:tc>
          <w:tcPr>
            <w:tcW w:w="1632" w:type="dxa"/>
          </w:tcPr>
          <w:p w14:paraId="5EF6D0C0" w14:textId="04991205" w:rsidR="002C4A6E" w:rsidRPr="00593E6C" w:rsidRDefault="002C4A6E" w:rsidP="00C27B7B">
            <w:pPr>
              <w:jc w:val="both"/>
              <w:rPr>
                <w:rFonts w:ascii="PT Serif" w:eastAsia="Calibri" w:hAnsi="PT Serif" w:cs="Times New Roman"/>
                <w:sz w:val="20"/>
                <w:szCs w:val="20"/>
              </w:rPr>
            </w:pPr>
            <w:r w:rsidRPr="00593E6C">
              <w:rPr>
                <w:rFonts w:ascii="PT Serif" w:eastAsia="Calibri" w:hAnsi="PT Serif" w:cs="Times New Roman"/>
                <w:sz w:val="20"/>
                <w:szCs w:val="20"/>
              </w:rPr>
              <w:t>Бабочки редко изображаемые представители фауны в Российском косторезном искусстве</w:t>
            </w:r>
          </w:p>
        </w:tc>
      </w:tr>
      <w:tr w:rsidR="00350E65" w:rsidRPr="00593E6C" w14:paraId="0B7F19B6" w14:textId="77777777" w:rsidTr="006255BC">
        <w:trPr>
          <w:jc w:val="center"/>
        </w:trPr>
        <w:tc>
          <w:tcPr>
            <w:tcW w:w="1413" w:type="dxa"/>
          </w:tcPr>
          <w:p w14:paraId="1DC84A72" w14:textId="558040B9" w:rsidR="002C4A6E" w:rsidRPr="00593E6C" w:rsidRDefault="002C4A6E" w:rsidP="00C27B7B">
            <w:pPr>
              <w:jc w:val="both"/>
              <w:rPr>
                <w:rFonts w:ascii="PT Serif" w:eastAsia="Calibri" w:hAnsi="PT Serif" w:cs="Times New Roman"/>
                <w:sz w:val="20"/>
                <w:szCs w:val="20"/>
              </w:rPr>
            </w:pPr>
            <w:r w:rsidRPr="00593E6C">
              <w:rPr>
                <w:rFonts w:ascii="PT Serif" w:eastAsia="Calibri" w:hAnsi="PT Serif" w:cs="Times New Roman"/>
                <w:sz w:val="20"/>
                <w:szCs w:val="20"/>
              </w:rPr>
              <w:t xml:space="preserve">Китай </w:t>
            </w:r>
            <w:r w:rsidR="00350E65">
              <w:rPr>
                <w:rFonts w:ascii="PT Serif" w:eastAsia="Calibri" w:hAnsi="PT Serif" w:cs="Times New Roman"/>
                <w:sz w:val="20"/>
                <w:szCs w:val="20"/>
              </w:rPr>
              <w:br/>
            </w:r>
            <w:r w:rsidRPr="00593E6C">
              <w:rPr>
                <w:rFonts w:ascii="PT Serif" w:eastAsia="Calibri" w:hAnsi="PT Serif" w:cs="Times New Roman"/>
                <w:sz w:val="20"/>
                <w:szCs w:val="20"/>
              </w:rPr>
              <w:t>(Гуанчжоу)</w:t>
            </w:r>
          </w:p>
        </w:tc>
        <w:tc>
          <w:tcPr>
            <w:tcW w:w="1631" w:type="dxa"/>
          </w:tcPr>
          <w:p w14:paraId="27DCAD97" w14:textId="77777777" w:rsidR="002C4A6E" w:rsidRPr="00593E6C" w:rsidRDefault="002C4A6E" w:rsidP="00C27B7B">
            <w:pPr>
              <w:jc w:val="both"/>
              <w:rPr>
                <w:rFonts w:ascii="PT Serif" w:eastAsia="Calibri" w:hAnsi="PT Serif" w:cs="Times New Roman"/>
                <w:sz w:val="20"/>
                <w:szCs w:val="20"/>
              </w:rPr>
            </w:pPr>
            <w:r w:rsidRPr="00593E6C">
              <w:rPr>
                <w:rFonts w:ascii="PT Serif" w:eastAsia="Calibri" w:hAnsi="PT Serif" w:cs="Times New Roman"/>
                <w:sz w:val="20"/>
                <w:szCs w:val="20"/>
              </w:rPr>
              <w:t>Изображаются как в китайской живописи</w:t>
            </w:r>
          </w:p>
        </w:tc>
        <w:tc>
          <w:tcPr>
            <w:tcW w:w="1632" w:type="dxa"/>
          </w:tcPr>
          <w:p w14:paraId="57FC39D8" w14:textId="77777777" w:rsidR="002C4A6E" w:rsidRPr="00593E6C" w:rsidRDefault="002C4A6E" w:rsidP="00C27B7B">
            <w:pPr>
              <w:jc w:val="both"/>
              <w:rPr>
                <w:rFonts w:ascii="PT Serif" w:eastAsia="Calibri" w:hAnsi="PT Serif" w:cs="Times New Roman"/>
                <w:sz w:val="20"/>
                <w:szCs w:val="20"/>
              </w:rPr>
            </w:pPr>
            <w:r w:rsidRPr="00593E6C">
              <w:rPr>
                <w:rFonts w:ascii="PT Serif" w:eastAsia="Calibri" w:hAnsi="PT Serif" w:cs="Times New Roman"/>
                <w:sz w:val="20"/>
                <w:szCs w:val="20"/>
              </w:rPr>
              <w:t>Реалистичное изображение всяческих видов цветов и растений, почти всегда в масштабе 1:1, большие цветочные композиции</w:t>
            </w:r>
          </w:p>
        </w:tc>
        <w:tc>
          <w:tcPr>
            <w:tcW w:w="1698" w:type="dxa"/>
          </w:tcPr>
          <w:p w14:paraId="0243F1F5" w14:textId="77777777" w:rsidR="002C4A6E" w:rsidRPr="00593E6C" w:rsidRDefault="002C4A6E" w:rsidP="00C27B7B">
            <w:pPr>
              <w:jc w:val="both"/>
              <w:rPr>
                <w:rFonts w:ascii="PT Serif" w:eastAsia="Calibri" w:hAnsi="PT Serif" w:cs="Times New Roman"/>
                <w:sz w:val="20"/>
                <w:szCs w:val="20"/>
              </w:rPr>
            </w:pPr>
            <w:r w:rsidRPr="00593E6C">
              <w:rPr>
                <w:rFonts w:ascii="PT Serif" w:eastAsia="Calibri" w:hAnsi="PT Serif" w:cs="Times New Roman"/>
                <w:sz w:val="20"/>
                <w:szCs w:val="20"/>
              </w:rPr>
              <w:t>Изображается весь животный мир мира, но преобладающие изображение животных китайского гороскопа, а также мифические животные из народного фольклора</w:t>
            </w:r>
          </w:p>
        </w:tc>
        <w:tc>
          <w:tcPr>
            <w:tcW w:w="1565" w:type="dxa"/>
          </w:tcPr>
          <w:p w14:paraId="03A5F95B" w14:textId="77777777" w:rsidR="002C4A6E" w:rsidRPr="00593E6C" w:rsidRDefault="002C4A6E" w:rsidP="00C27B7B">
            <w:pPr>
              <w:jc w:val="both"/>
              <w:rPr>
                <w:rFonts w:ascii="PT Serif" w:eastAsia="Calibri" w:hAnsi="PT Serif" w:cs="Times New Roman"/>
                <w:sz w:val="20"/>
                <w:szCs w:val="20"/>
              </w:rPr>
            </w:pPr>
            <w:r w:rsidRPr="00593E6C">
              <w:rPr>
                <w:rFonts w:ascii="PT Serif" w:eastAsia="Calibri" w:hAnsi="PT Serif" w:cs="Times New Roman"/>
                <w:sz w:val="20"/>
                <w:szCs w:val="20"/>
              </w:rPr>
              <w:t>Чаще всего это журавли, цапли, и птицы, обитающие на территории Китая</w:t>
            </w:r>
          </w:p>
        </w:tc>
        <w:tc>
          <w:tcPr>
            <w:tcW w:w="1632" w:type="dxa"/>
          </w:tcPr>
          <w:p w14:paraId="115BD821" w14:textId="77777777" w:rsidR="002C4A6E" w:rsidRPr="00593E6C" w:rsidRDefault="002C4A6E" w:rsidP="00C27B7B">
            <w:pPr>
              <w:jc w:val="both"/>
              <w:rPr>
                <w:rFonts w:ascii="PT Serif" w:eastAsia="Calibri" w:hAnsi="PT Serif" w:cs="Times New Roman"/>
                <w:sz w:val="20"/>
                <w:szCs w:val="20"/>
              </w:rPr>
            </w:pPr>
            <w:r w:rsidRPr="00593E6C">
              <w:rPr>
                <w:rFonts w:ascii="PT Serif" w:eastAsia="Calibri" w:hAnsi="PT Serif" w:cs="Times New Roman"/>
                <w:sz w:val="20"/>
                <w:szCs w:val="20"/>
              </w:rPr>
              <w:t>Все виды насекомых в масштабе 1:1</w:t>
            </w:r>
          </w:p>
        </w:tc>
      </w:tr>
    </w:tbl>
    <w:p w14:paraId="260A1A65" w14:textId="77777777" w:rsidR="002C4A6E" w:rsidRPr="00593E6C" w:rsidRDefault="002C4A6E" w:rsidP="002C4A6E">
      <w:pPr>
        <w:spacing w:after="0"/>
        <w:ind w:firstLine="284"/>
        <w:jc w:val="both"/>
        <w:rPr>
          <w:rFonts w:ascii="PT Serif" w:eastAsia="Calibri" w:hAnsi="PT Serif" w:cs="Times New Roman"/>
          <w:sz w:val="20"/>
          <w:szCs w:val="20"/>
        </w:rPr>
      </w:pPr>
    </w:p>
    <w:p w14:paraId="3B30622D" w14:textId="77777777" w:rsidR="001528A0" w:rsidRPr="00593E6C" w:rsidRDefault="001528A0" w:rsidP="002C4A6E">
      <w:pPr>
        <w:spacing w:after="0"/>
        <w:ind w:firstLine="284"/>
        <w:jc w:val="center"/>
        <w:rPr>
          <w:rFonts w:ascii="PT Serif" w:eastAsia="Calibri" w:hAnsi="PT Serif" w:cs="Times New Roman"/>
          <w:b/>
          <w:sz w:val="20"/>
          <w:szCs w:val="20"/>
        </w:rPr>
        <w:sectPr w:rsidR="001528A0" w:rsidRPr="00593E6C" w:rsidSect="00C747E8">
          <w:footnotePr>
            <w:numRestart w:val="eachPage"/>
          </w:footnotePr>
          <w:type w:val="continuous"/>
          <w:pgSz w:w="11907" w:h="16840" w:code="9"/>
          <w:pgMar w:top="1134" w:right="1134" w:bottom="1134" w:left="1134" w:header="709" w:footer="709" w:gutter="0"/>
          <w:cols w:space="720"/>
        </w:sectPr>
      </w:pPr>
    </w:p>
    <w:p w14:paraId="6CA36A85" w14:textId="77777777" w:rsidR="002C4A6E" w:rsidRPr="00593E6C" w:rsidRDefault="002C4A6E" w:rsidP="00F2463A">
      <w:pPr>
        <w:spacing w:after="0"/>
        <w:jc w:val="center"/>
        <w:rPr>
          <w:rFonts w:ascii="PT Serif" w:eastAsia="Calibri" w:hAnsi="PT Serif" w:cs="Times New Roman"/>
          <w:b/>
          <w:sz w:val="20"/>
          <w:szCs w:val="20"/>
        </w:rPr>
      </w:pPr>
      <w:r w:rsidRPr="00593E6C">
        <w:rPr>
          <w:rFonts w:ascii="PT Serif" w:eastAsia="Calibri" w:hAnsi="PT Serif" w:cs="Times New Roman"/>
          <w:b/>
          <w:sz w:val="20"/>
          <w:szCs w:val="20"/>
        </w:rPr>
        <w:t>Литература</w:t>
      </w:r>
    </w:p>
    <w:p w14:paraId="543A5FFF" w14:textId="77777777" w:rsidR="002C4A6E" w:rsidRPr="00593E6C" w:rsidRDefault="002C4A6E" w:rsidP="001528A0">
      <w:pPr>
        <w:numPr>
          <w:ilvl w:val="0"/>
          <w:numId w:val="6"/>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Статья. Китайская резьба по кости. [Электронный ресурс] https://zorca.ru/китайская-резьба-по-кости.html (Дата обращения 20.12.22)</w:t>
      </w:r>
    </w:p>
    <w:p w14:paraId="5E819C9E" w14:textId="77777777" w:rsidR="002C4A6E" w:rsidRPr="00593E6C" w:rsidRDefault="002C4A6E" w:rsidP="001528A0">
      <w:pPr>
        <w:numPr>
          <w:ilvl w:val="0"/>
          <w:numId w:val="6"/>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Официальная группа в VK Олег Лохов. Каталог изделий. [Электронный ресурс] https://vk.com/art_mamont. (Дата обращения 10.01.23)</w:t>
      </w:r>
    </w:p>
    <w:p w14:paraId="2D623137" w14:textId="77777777" w:rsidR="002C4A6E" w:rsidRPr="00593E6C" w:rsidRDefault="002C4A6E" w:rsidP="001528A0">
      <w:pPr>
        <w:numPr>
          <w:ilvl w:val="0"/>
          <w:numId w:val="6"/>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Темернн С.М. Резьба по кости. // Русское декоративное искусство. Т.1. – М.: Искусство, 1962. С.411-426.</w:t>
      </w:r>
    </w:p>
    <w:p w14:paraId="2B06E053" w14:textId="77777777" w:rsidR="002C4A6E" w:rsidRPr="00593E6C" w:rsidRDefault="002C4A6E" w:rsidP="001528A0">
      <w:pPr>
        <w:numPr>
          <w:ilvl w:val="0"/>
          <w:numId w:val="6"/>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Уханова И.Н. Севернорусская резная кость XVII - XIX веков. 1 СПб.: Издательство Государственного Эрмитажа, 2005.–179 с.</w:t>
      </w:r>
    </w:p>
    <w:p w14:paraId="41D8A5B8" w14:textId="77777777" w:rsidR="002C4A6E" w:rsidRPr="00593E6C" w:rsidRDefault="002C4A6E" w:rsidP="001528A0">
      <w:pPr>
        <w:numPr>
          <w:ilvl w:val="0"/>
          <w:numId w:val="6"/>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Холмогорская резьба по кости конца XVII-XX веков: каталог выставки / авт. свет. Тарановская Н.В.–Л.: ГРМ, 1984. –144 с.</w:t>
      </w:r>
    </w:p>
    <w:p w14:paraId="2F5A6E51" w14:textId="77777777" w:rsidR="002C4A6E" w:rsidRPr="00593E6C" w:rsidRDefault="002C4A6E" w:rsidP="001528A0">
      <w:pPr>
        <w:numPr>
          <w:ilvl w:val="0"/>
          <w:numId w:val="6"/>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Традиционное прикладное искусство. Учебник для бакалавров, обучающихся по направлению подготовки «Декоративно-прикладное искусство и народные промыслы». В 2–х частях. Часть I. / Коллектив авторов: Анисина С.Ю., Бесшапошникова Ю.А., Голубева А.Н., Завалей Д.В., Колобов В.Н., Лапина Ю.Е., Лапшинае.А., Максимович В.Ф., Мочалова М.Н., Немеренко Н.Н., Носань Т.М., Пенушкина Н.В., Сайфулинае.В., Салтанов М.А., Тихомиров С.А., Христолюбова Д.Ю., Юдина И.И. / под науч. ред. В.Ф. Максимович. – СПб: ВШНИ, 2015. – 250 с.</w:t>
      </w:r>
    </w:p>
    <w:p w14:paraId="4A332107" w14:textId="77777777" w:rsidR="001528A0" w:rsidRPr="00593E6C" w:rsidRDefault="001528A0">
      <w:pPr>
        <w:rPr>
          <w:rFonts w:ascii="PT Serif" w:hAnsi="PT Serif" w:cs="Noto Serif"/>
          <w:bCs/>
          <w:iCs/>
        </w:rPr>
        <w:sectPr w:rsidR="001528A0" w:rsidRPr="00593E6C" w:rsidSect="001528A0">
          <w:footnotePr>
            <w:numRestart w:val="eachPage"/>
          </w:footnotePr>
          <w:type w:val="continuous"/>
          <w:pgSz w:w="11907" w:h="16840" w:code="9"/>
          <w:pgMar w:top="1134" w:right="1134" w:bottom="1134" w:left="1134" w:header="709" w:footer="709" w:gutter="0"/>
          <w:cols w:num="2" w:space="720"/>
        </w:sectPr>
      </w:pPr>
    </w:p>
    <w:p w14:paraId="001D7EE0" w14:textId="77777777" w:rsidR="00AF5DAA" w:rsidRPr="00593E6C" w:rsidRDefault="00AF5DAA" w:rsidP="00AF5DAA">
      <w:pPr>
        <w:spacing w:after="0"/>
        <w:jc w:val="center"/>
        <w:rPr>
          <w:rFonts w:ascii="PT Serif" w:eastAsia="Calibri" w:hAnsi="PT Serif" w:cs="Times New Roman"/>
          <w:b/>
          <w:lang w:val="en-US"/>
        </w:rPr>
      </w:pPr>
    </w:p>
    <w:p w14:paraId="7EE05480" w14:textId="615045F3" w:rsidR="00A1574D" w:rsidRDefault="00A1574D">
      <w:pPr>
        <w:rPr>
          <w:rFonts w:ascii="PT Serif" w:eastAsia="Calibri" w:hAnsi="PT Serif" w:cs="Times New Roman"/>
          <w:b/>
          <w:lang w:val="en-US"/>
        </w:rPr>
      </w:pPr>
      <w:r>
        <w:rPr>
          <w:rFonts w:ascii="PT Serif" w:eastAsia="Calibri" w:hAnsi="PT Serif" w:cs="Times New Roman"/>
          <w:b/>
          <w:lang w:val="en-US"/>
        </w:rPr>
        <w:br w:type="page"/>
      </w:r>
    </w:p>
    <w:p w14:paraId="5F985590" w14:textId="77777777" w:rsidR="00AF5DAA" w:rsidRPr="00593E6C" w:rsidRDefault="00AF5DAA" w:rsidP="00AF5DAA">
      <w:pPr>
        <w:spacing w:after="0"/>
        <w:jc w:val="center"/>
        <w:rPr>
          <w:rFonts w:ascii="PT Serif" w:eastAsia="Calibri" w:hAnsi="PT Serif" w:cs="Times New Roman"/>
          <w:b/>
          <w:lang w:val="en-US"/>
        </w:rPr>
      </w:pPr>
    </w:p>
    <w:p w14:paraId="1E4982E4" w14:textId="65E4355E" w:rsidR="00AF5DAA" w:rsidRPr="00593E6C" w:rsidRDefault="00AF5DAA" w:rsidP="00AF5DAA">
      <w:pPr>
        <w:spacing w:after="0"/>
        <w:jc w:val="center"/>
        <w:rPr>
          <w:rFonts w:ascii="PT Serif" w:eastAsia="Calibri" w:hAnsi="PT Serif" w:cs="Times New Roman"/>
          <w:lang w:val="en-US"/>
        </w:rPr>
      </w:pPr>
      <w:r w:rsidRPr="00593E6C">
        <w:rPr>
          <w:rFonts w:ascii="PT Serif" w:eastAsia="Calibri" w:hAnsi="PT Serif" w:cs="Times New Roman"/>
          <w:b/>
          <w:lang w:val="en-US"/>
        </w:rPr>
        <w:t>MALYSHEV Vyacheslav Alexandrovich</w:t>
      </w:r>
    </w:p>
    <w:p w14:paraId="052F1E01" w14:textId="77777777" w:rsidR="00AF5DAA" w:rsidRPr="00593E6C" w:rsidRDefault="00AF5DAA" w:rsidP="00AF5DAA">
      <w:pPr>
        <w:spacing w:after="0"/>
        <w:jc w:val="center"/>
        <w:rPr>
          <w:rFonts w:ascii="PT Serif" w:eastAsia="Calibri" w:hAnsi="PT Serif" w:cs="Times New Roman"/>
          <w:lang w:val="en-US"/>
        </w:rPr>
      </w:pPr>
      <w:r w:rsidRPr="00593E6C">
        <w:rPr>
          <w:rFonts w:ascii="PT Serif" w:eastAsia="Calibri" w:hAnsi="PT Serif" w:cs="Times New Roman"/>
          <w:lang w:val="en-US"/>
        </w:rPr>
        <w:t>1st year master</w:t>
      </w:r>
      <w:r w:rsidRPr="00593E6C">
        <w:rPr>
          <w:rFonts w:ascii="Times New Roman" w:eastAsia="Calibri" w:hAnsi="Times New Roman" w:cs="Times New Roman"/>
          <w:lang w:val="en-US"/>
        </w:rPr>
        <w:t>′</w:t>
      </w:r>
      <w:r w:rsidRPr="00593E6C">
        <w:rPr>
          <w:rFonts w:ascii="PT Serif" w:eastAsia="Calibri" w:hAnsi="PT Serif" w:cs="Times New Roman"/>
          <w:lang w:val="en-US"/>
        </w:rPr>
        <w:t>s student,</w:t>
      </w:r>
    </w:p>
    <w:p w14:paraId="7B9EB02D" w14:textId="77777777" w:rsidR="00AF5DAA" w:rsidRDefault="00AF5DAA" w:rsidP="00AF5DAA">
      <w:pPr>
        <w:spacing w:after="0"/>
        <w:jc w:val="center"/>
        <w:rPr>
          <w:rFonts w:ascii="PT Serif" w:eastAsia="Calibri" w:hAnsi="PT Serif" w:cs="Times New Roman"/>
          <w:lang w:val="en-US"/>
        </w:rPr>
      </w:pPr>
      <w:r w:rsidRPr="00593E6C">
        <w:rPr>
          <w:rFonts w:ascii="PT Serif" w:eastAsia="Calibri" w:hAnsi="PT Serif" w:cs="Times New Roman"/>
          <w:lang w:val="en-US"/>
        </w:rPr>
        <w:t>Higher School of Folk Arts (academy), Russia, Saint-Petersburg</w:t>
      </w:r>
    </w:p>
    <w:p w14:paraId="3D35EA55" w14:textId="77777777" w:rsidR="001839C2" w:rsidRDefault="001839C2" w:rsidP="00AF5DAA">
      <w:pPr>
        <w:spacing w:after="0"/>
        <w:jc w:val="center"/>
        <w:rPr>
          <w:rFonts w:ascii="PT Serif" w:eastAsia="Calibri" w:hAnsi="PT Serif" w:cs="Times New Roman"/>
          <w:lang w:val="en-US"/>
        </w:rPr>
      </w:pPr>
    </w:p>
    <w:p w14:paraId="34BD0646" w14:textId="7BA9D8C3" w:rsidR="001839C2" w:rsidRPr="000D6C13" w:rsidRDefault="000D6C13" w:rsidP="00AF5DAA">
      <w:pPr>
        <w:spacing w:after="0"/>
        <w:jc w:val="center"/>
        <w:rPr>
          <w:rFonts w:ascii="PT Serif" w:eastAsia="Calibri" w:hAnsi="PT Serif" w:cs="Times New Roman"/>
          <w:i/>
          <w:iCs/>
          <w:lang w:val="en-US"/>
        </w:rPr>
      </w:pPr>
      <w:r>
        <w:rPr>
          <w:rFonts w:ascii="PT Serif" w:eastAsia="Calibri" w:hAnsi="PT Serif" w:cs="Times New Roman"/>
          <w:i/>
          <w:iCs/>
          <w:lang w:val="en-US"/>
        </w:rPr>
        <w:t>Scientific Advisor –</w:t>
      </w:r>
      <w:r w:rsidR="001839C2" w:rsidRPr="000D6C13">
        <w:rPr>
          <w:rFonts w:ascii="PT Serif" w:eastAsia="Calibri" w:hAnsi="PT Serif" w:cs="Times New Roman"/>
          <w:i/>
          <w:iCs/>
          <w:lang w:val="en-US"/>
        </w:rPr>
        <w:t xml:space="preserve"> Associate Professor of the Department of Jewelry and Bone Carving of the Higher School of Folk Arts (</w:t>
      </w:r>
      <w:r w:rsidR="00893BB2" w:rsidRPr="000D6C13">
        <w:rPr>
          <w:rFonts w:ascii="PT Serif" w:eastAsia="Calibri" w:hAnsi="PT Serif" w:cs="Times New Roman"/>
          <w:i/>
          <w:iCs/>
          <w:lang w:val="en-US"/>
        </w:rPr>
        <w:t>academy</w:t>
      </w:r>
      <w:r w:rsidR="001839C2" w:rsidRPr="000D6C13">
        <w:rPr>
          <w:rFonts w:ascii="PT Serif" w:eastAsia="Calibri" w:hAnsi="PT Serif" w:cs="Times New Roman"/>
          <w:i/>
          <w:iCs/>
          <w:lang w:val="en-US"/>
        </w:rPr>
        <w:t>), Candidate of Pedagogical Sciences Kolobov Vasily Nikolaevich</w:t>
      </w:r>
    </w:p>
    <w:p w14:paraId="11D9A7CF" w14:textId="77777777" w:rsidR="00AF5DAA" w:rsidRPr="00593E6C" w:rsidRDefault="00AF5DAA" w:rsidP="00AF5DAA">
      <w:pPr>
        <w:spacing w:after="0"/>
        <w:jc w:val="center"/>
        <w:rPr>
          <w:rFonts w:ascii="PT Serif" w:eastAsia="Calibri" w:hAnsi="PT Serif" w:cs="Times New Roman"/>
          <w:lang w:val="en-US"/>
        </w:rPr>
      </w:pPr>
    </w:p>
    <w:p w14:paraId="6607749B" w14:textId="551A98FC" w:rsidR="00AF5DAA" w:rsidRPr="00593E6C" w:rsidRDefault="00AF5DAA" w:rsidP="00AF5DAA">
      <w:pPr>
        <w:spacing w:after="0"/>
        <w:jc w:val="center"/>
        <w:rPr>
          <w:rFonts w:ascii="PT Serif" w:eastAsia="Calibri" w:hAnsi="PT Serif" w:cs="Times New Roman"/>
          <w:b/>
          <w:bCs/>
          <w:sz w:val="26"/>
          <w:szCs w:val="26"/>
          <w:lang w:val="en-US"/>
        </w:rPr>
      </w:pPr>
      <w:r w:rsidRPr="00593E6C">
        <w:rPr>
          <w:rFonts w:ascii="PT Serif" w:eastAsia="Calibri" w:hAnsi="PT Serif" w:cs="Times New Roman"/>
          <w:b/>
          <w:bCs/>
          <w:sz w:val="26"/>
          <w:szCs w:val="26"/>
          <w:lang w:val="en-US"/>
        </w:rPr>
        <w:t xml:space="preserve">COMPARATIVE ANALYSIS OF THE ARTISTIC STYLIZATION OF FLORA </w:t>
      </w:r>
      <w:r w:rsidR="003425E7">
        <w:rPr>
          <w:rFonts w:ascii="PT Serif" w:eastAsia="Calibri" w:hAnsi="PT Serif" w:cs="Times New Roman"/>
          <w:b/>
          <w:bCs/>
          <w:sz w:val="26"/>
          <w:szCs w:val="26"/>
          <w:lang w:val="en-US"/>
        </w:rPr>
        <w:br/>
      </w:r>
      <w:r w:rsidRPr="00593E6C">
        <w:rPr>
          <w:rFonts w:ascii="PT Serif" w:eastAsia="Calibri" w:hAnsi="PT Serif" w:cs="Times New Roman"/>
          <w:b/>
          <w:bCs/>
          <w:sz w:val="26"/>
          <w:szCs w:val="26"/>
          <w:lang w:val="en-US"/>
        </w:rPr>
        <w:t xml:space="preserve">AND FAUNA IN BONE-CUTTING ART ON THE EXAMPLE OF PRODUCTS FROM TRADITIONAL CENTERS OF RUSSIA (KHOLMOGORY) </w:t>
      </w:r>
      <w:r w:rsidR="003425E7">
        <w:rPr>
          <w:rFonts w:ascii="PT Serif" w:eastAsia="Calibri" w:hAnsi="PT Serif" w:cs="Times New Roman"/>
          <w:b/>
          <w:bCs/>
          <w:sz w:val="26"/>
          <w:szCs w:val="26"/>
          <w:lang w:val="en-US"/>
        </w:rPr>
        <w:br/>
      </w:r>
      <w:r w:rsidRPr="00593E6C">
        <w:rPr>
          <w:rFonts w:ascii="PT Serif" w:eastAsia="Calibri" w:hAnsi="PT Serif" w:cs="Times New Roman"/>
          <w:b/>
          <w:bCs/>
          <w:sz w:val="26"/>
          <w:szCs w:val="26"/>
          <w:lang w:val="en-US"/>
        </w:rPr>
        <w:t>AND CHINA (BEIJING)</w:t>
      </w:r>
    </w:p>
    <w:p w14:paraId="4711584B" w14:textId="77777777" w:rsidR="00AF5DAA" w:rsidRPr="003425E7" w:rsidRDefault="00AF5DAA" w:rsidP="003425E7">
      <w:pPr>
        <w:spacing w:after="0"/>
        <w:ind w:firstLine="284"/>
        <w:jc w:val="both"/>
        <w:rPr>
          <w:rFonts w:ascii="PT Serif" w:eastAsia="Calibri" w:hAnsi="PT Serif" w:cs="Times New Roman"/>
          <w:sz w:val="20"/>
          <w:szCs w:val="20"/>
          <w:lang w:val="en-US"/>
        </w:rPr>
      </w:pPr>
    </w:p>
    <w:p w14:paraId="7F7503FE" w14:textId="3A5F0304" w:rsidR="00AF5DAA" w:rsidRPr="003425E7" w:rsidRDefault="008E5C6A" w:rsidP="003425E7">
      <w:pPr>
        <w:spacing w:after="0"/>
        <w:ind w:firstLine="284"/>
        <w:jc w:val="both"/>
        <w:rPr>
          <w:rFonts w:ascii="PT Serif" w:eastAsia="Calibri" w:hAnsi="PT Serif" w:cs="Times New Roman"/>
          <w:i/>
          <w:iCs/>
          <w:sz w:val="20"/>
          <w:szCs w:val="20"/>
          <w:lang w:val="en-US"/>
        </w:rPr>
      </w:pPr>
      <w:r w:rsidRPr="003425E7">
        <w:rPr>
          <w:rFonts w:ascii="PT Serif" w:eastAsia="Calibri" w:hAnsi="PT Serif" w:cs="Times New Roman"/>
          <w:b/>
          <w:i/>
          <w:iCs/>
          <w:sz w:val="20"/>
          <w:szCs w:val="20"/>
          <w:lang w:val="en-US"/>
        </w:rPr>
        <w:t>Abstract</w:t>
      </w:r>
      <w:r w:rsidR="00AF5DAA" w:rsidRPr="003425E7">
        <w:rPr>
          <w:rFonts w:ascii="PT Serif" w:eastAsia="Calibri" w:hAnsi="PT Serif" w:cs="Times New Roman"/>
          <w:b/>
          <w:i/>
          <w:iCs/>
          <w:sz w:val="20"/>
          <w:szCs w:val="20"/>
          <w:lang w:val="en-US"/>
        </w:rPr>
        <w:t>.</w:t>
      </w:r>
      <w:r w:rsidR="00AF5DAA" w:rsidRPr="003425E7">
        <w:rPr>
          <w:rFonts w:ascii="PT Serif" w:eastAsia="Calibri" w:hAnsi="PT Serif" w:cs="Times New Roman"/>
          <w:i/>
          <w:iCs/>
          <w:sz w:val="20"/>
          <w:szCs w:val="20"/>
          <w:lang w:val="en-US"/>
        </w:rPr>
        <w:t xml:space="preserve"> The article is devoted to a comparative analysis of the image of flora and fauna in the traditional centers of bone carving art in Russia and China. Distinctive and similar characteristics of the artistic stylization of flora and fauna in the Kholmogory and Canton (Guangzhou) bone carvings are considered. On the example of modern bone-carving art products, the preserved traditions of artistic stylization of the animal and plant world are revealed.</w:t>
      </w:r>
    </w:p>
    <w:p w14:paraId="472723CE" w14:textId="77777777" w:rsidR="00AF5DAA" w:rsidRPr="003425E7" w:rsidRDefault="00AF5DAA" w:rsidP="003425E7">
      <w:pPr>
        <w:spacing w:after="0"/>
        <w:ind w:firstLine="284"/>
        <w:jc w:val="both"/>
        <w:rPr>
          <w:rFonts w:ascii="PT Serif" w:eastAsia="Calibri" w:hAnsi="PT Serif" w:cs="Times New Roman"/>
          <w:b/>
          <w:i/>
          <w:iCs/>
          <w:sz w:val="20"/>
          <w:szCs w:val="20"/>
          <w:lang w:val="en-US"/>
        </w:rPr>
      </w:pPr>
    </w:p>
    <w:p w14:paraId="43956B7B" w14:textId="77777777" w:rsidR="00AF5DAA" w:rsidRPr="003425E7" w:rsidRDefault="00AF5DAA" w:rsidP="003425E7">
      <w:pPr>
        <w:spacing w:after="0"/>
        <w:ind w:firstLine="284"/>
        <w:jc w:val="both"/>
        <w:rPr>
          <w:rFonts w:ascii="PT Serif" w:eastAsia="Calibri" w:hAnsi="PT Serif" w:cs="Times New Roman"/>
          <w:i/>
          <w:iCs/>
          <w:sz w:val="20"/>
          <w:szCs w:val="20"/>
          <w:lang w:val="en-US"/>
        </w:rPr>
      </w:pPr>
      <w:r w:rsidRPr="003425E7">
        <w:rPr>
          <w:rFonts w:ascii="PT Serif" w:eastAsia="Calibri" w:hAnsi="PT Serif" w:cs="Times New Roman"/>
          <w:b/>
          <w:i/>
          <w:iCs/>
          <w:sz w:val="20"/>
          <w:szCs w:val="20"/>
          <w:lang w:val="en-US"/>
        </w:rPr>
        <w:t>Keywords:</w:t>
      </w:r>
      <w:r w:rsidRPr="003425E7">
        <w:rPr>
          <w:rFonts w:ascii="PT Serif" w:eastAsia="Calibri" w:hAnsi="PT Serif" w:cs="Times New Roman"/>
          <w:i/>
          <w:iCs/>
          <w:sz w:val="20"/>
          <w:szCs w:val="20"/>
          <w:lang w:val="en-US"/>
        </w:rPr>
        <w:t xml:space="preserve"> bone carving, comparative analysis, Kholmogory bone carving, Chinese carved bone, artistic composition, flora, fauna.</w:t>
      </w:r>
    </w:p>
    <w:p w14:paraId="0058B48C" w14:textId="48B9AE57" w:rsidR="002C4A6E" w:rsidRPr="003425E7" w:rsidRDefault="002C4A6E" w:rsidP="003425E7">
      <w:pPr>
        <w:ind w:firstLine="284"/>
        <w:jc w:val="both"/>
        <w:rPr>
          <w:rFonts w:ascii="PT Serif" w:hAnsi="PT Serif" w:cs="Noto Serif"/>
          <w:bCs/>
          <w:iCs/>
          <w:sz w:val="20"/>
          <w:szCs w:val="20"/>
          <w:lang w:val="en-US"/>
        </w:rPr>
      </w:pPr>
      <w:r w:rsidRPr="003425E7">
        <w:rPr>
          <w:rFonts w:ascii="PT Serif" w:hAnsi="PT Serif" w:cs="Noto Serif"/>
          <w:bCs/>
          <w:iCs/>
          <w:sz w:val="20"/>
          <w:szCs w:val="20"/>
          <w:lang w:val="en-US"/>
        </w:rPr>
        <w:br w:type="page"/>
      </w:r>
    </w:p>
    <w:p w14:paraId="16622848" w14:textId="77777777" w:rsidR="002C4A6E" w:rsidRPr="00593E6C" w:rsidRDefault="002C4A6E" w:rsidP="009B5258">
      <w:pPr>
        <w:spacing w:after="0"/>
        <w:ind w:firstLine="284"/>
        <w:jc w:val="center"/>
        <w:rPr>
          <w:rFonts w:ascii="PT Serif" w:hAnsi="PT Serif" w:cs="Noto Serif"/>
          <w:bCs/>
          <w:iCs/>
          <w:lang w:val="en-US"/>
        </w:rPr>
      </w:pPr>
    </w:p>
    <w:p w14:paraId="5E3219AE" w14:textId="77777777" w:rsidR="00BC05B9" w:rsidRPr="00593E6C" w:rsidRDefault="00BC05B9" w:rsidP="009B5258">
      <w:pPr>
        <w:spacing w:after="0"/>
        <w:ind w:firstLine="284"/>
        <w:jc w:val="center"/>
        <w:rPr>
          <w:rFonts w:ascii="PT Serif" w:hAnsi="PT Serif" w:cs="Noto Serif"/>
          <w:bCs/>
          <w:iCs/>
          <w:lang w:val="en-US"/>
        </w:rPr>
      </w:pPr>
    </w:p>
    <w:p w14:paraId="7976E537" w14:textId="77777777" w:rsidR="00AF5DAA" w:rsidRPr="00593E6C" w:rsidRDefault="00AF5DAA" w:rsidP="00AF5DAA">
      <w:pPr>
        <w:spacing w:after="0"/>
        <w:jc w:val="center"/>
        <w:rPr>
          <w:rFonts w:ascii="PT Serif" w:eastAsia="Calibri" w:hAnsi="PT Serif" w:cs="Times New Roman"/>
          <w:b/>
          <w:bCs/>
          <w:iCs/>
        </w:rPr>
      </w:pPr>
      <w:r w:rsidRPr="00593E6C">
        <w:rPr>
          <w:rFonts w:ascii="PT Serif" w:eastAsia="Calibri" w:hAnsi="PT Serif" w:cs="Times New Roman"/>
          <w:b/>
          <w:bCs/>
          <w:iCs/>
        </w:rPr>
        <w:t>ЩУЛИНА Елена Владимировна</w:t>
      </w:r>
    </w:p>
    <w:p w14:paraId="61445EB2" w14:textId="619F82D8" w:rsidR="00AF5DAA" w:rsidRPr="00593E6C" w:rsidRDefault="00AF5DAA" w:rsidP="00AF5DAA">
      <w:pPr>
        <w:spacing w:after="0"/>
        <w:jc w:val="center"/>
        <w:rPr>
          <w:rFonts w:ascii="PT Serif" w:eastAsia="Calibri" w:hAnsi="PT Serif" w:cs="Times New Roman"/>
          <w:iCs/>
        </w:rPr>
      </w:pPr>
      <w:r w:rsidRPr="00593E6C">
        <w:rPr>
          <w:rFonts w:ascii="PT Serif" w:eastAsia="Calibri" w:hAnsi="PT Serif" w:cs="Times New Roman"/>
          <w:iCs/>
        </w:rPr>
        <w:t xml:space="preserve">преподаватель первой квалификационной категории, </w:t>
      </w:r>
      <w:r w:rsidR="003425E7">
        <w:rPr>
          <w:rFonts w:ascii="PT Serif" w:eastAsia="Calibri" w:hAnsi="PT Serif" w:cs="Times New Roman"/>
          <w:iCs/>
        </w:rPr>
        <w:br/>
      </w:r>
      <w:r w:rsidRPr="00593E6C">
        <w:rPr>
          <w:rFonts w:ascii="PT Serif" w:eastAsia="Calibri" w:hAnsi="PT Serif" w:cs="Times New Roman"/>
          <w:iCs/>
        </w:rPr>
        <w:t>Минусинский колледж культуры и искусства, Россия, г. Минусинск</w:t>
      </w:r>
    </w:p>
    <w:p w14:paraId="16F1CC47" w14:textId="77777777" w:rsidR="00AF5DAA" w:rsidRPr="00593E6C" w:rsidRDefault="00AF5DAA" w:rsidP="00AF5DAA">
      <w:pPr>
        <w:spacing w:after="0"/>
        <w:jc w:val="center"/>
        <w:rPr>
          <w:rFonts w:ascii="PT Serif" w:eastAsia="Calibri" w:hAnsi="PT Serif" w:cs="Times New Roman"/>
          <w:i/>
        </w:rPr>
      </w:pPr>
    </w:p>
    <w:p w14:paraId="41A105FA" w14:textId="3F6B942D" w:rsidR="00BC05B9" w:rsidRPr="00593E6C" w:rsidRDefault="00B321C9" w:rsidP="00B321C9">
      <w:pPr>
        <w:pStyle w:val="20"/>
        <w:rPr>
          <w:rFonts w:eastAsia="Calibri"/>
        </w:rPr>
      </w:pPr>
      <w:bookmarkStart w:id="20" w:name="_Toc134305824"/>
      <w:r w:rsidRPr="00593E6C">
        <w:rPr>
          <w:rFonts w:eastAsia="Calibri"/>
          <w:caps w:val="0"/>
        </w:rPr>
        <w:t xml:space="preserve">ОБРАЗ В.И. ЛЕНИНА И ЕГО ЗНАЧЕНИЕ </w:t>
      </w:r>
      <w:r w:rsidR="003425E7">
        <w:rPr>
          <w:rFonts w:eastAsia="Calibri"/>
          <w:caps w:val="0"/>
        </w:rPr>
        <w:br/>
      </w:r>
      <w:r w:rsidRPr="00593E6C">
        <w:rPr>
          <w:rFonts w:eastAsia="Calibri"/>
          <w:caps w:val="0"/>
        </w:rPr>
        <w:t>В РАЗВИТИИ МОНУМЕНТАЛЬНОГО ИСКУССТВА ГОРОДА</w:t>
      </w:r>
      <w:bookmarkEnd w:id="20"/>
    </w:p>
    <w:p w14:paraId="596F18E4" w14:textId="77777777" w:rsidR="00BC05B9" w:rsidRPr="003425E7" w:rsidRDefault="00BC05B9" w:rsidP="00B321C9">
      <w:pPr>
        <w:spacing w:after="0"/>
        <w:jc w:val="center"/>
        <w:rPr>
          <w:rFonts w:ascii="PT Serif" w:eastAsia="Calibri" w:hAnsi="PT Serif" w:cs="Times New Roman"/>
          <w:b/>
          <w:sz w:val="20"/>
          <w:szCs w:val="20"/>
        </w:rPr>
      </w:pPr>
    </w:p>
    <w:p w14:paraId="34B75A80" w14:textId="603C76CF" w:rsidR="00BC05B9" w:rsidRPr="003425E7" w:rsidRDefault="00BC05B9" w:rsidP="009B5258">
      <w:pPr>
        <w:spacing w:after="0"/>
        <w:ind w:firstLine="284"/>
        <w:jc w:val="both"/>
        <w:rPr>
          <w:rFonts w:ascii="PT Serif" w:eastAsia="Calibri" w:hAnsi="PT Serif" w:cs="Times New Roman"/>
          <w:i/>
          <w:iCs/>
          <w:sz w:val="20"/>
          <w:szCs w:val="20"/>
        </w:rPr>
      </w:pPr>
      <w:r w:rsidRPr="003425E7">
        <w:rPr>
          <w:rFonts w:ascii="PT Serif" w:eastAsia="Calibri" w:hAnsi="PT Serif" w:cs="Times New Roman"/>
          <w:b/>
          <w:bCs/>
          <w:i/>
          <w:iCs/>
          <w:sz w:val="20"/>
          <w:szCs w:val="20"/>
        </w:rPr>
        <w:t>Аннотация</w:t>
      </w:r>
      <w:r w:rsidR="002C4A6E" w:rsidRPr="003425E7">
        <w:rPr>
          <w:rFonts w:ascii="PT Serif" w:eastAsia="Calibri" w:hAnsi="PT Serif" w:cs="Times New Roman"/>
          <w:b/>
          <w:bCs/>
          <w:i/>
          <w:iCs/>
          <w:sz w:val="20"/>
          <w:szCs w:val="20"/>
        </w:rPr>
        <w:t>.</w:t>
      </w:r>
      <w:r w:rsidRPr="003425E7">
        <w:rPr>
          <w:rFonts w:ascii="PT Serif" w:eastAsia="Calibri" w:hAnsi="PT Serif" w:cs="Times New Roman"/>
          <w:b/>
          <w:bCs/>
          <w:i/>
          <w:iCs/>
          <w:sz w:val="20"/>
          <w:szCs w:val="20"/>
        </w:rPr>
        <w:t xml:space="preserve"> </w:t>
      </w:r>
      <w:r w:rsidRPr="003425E7">
        <w:rPr>
          <w:rFonts w:ascii="PT Serif" w:eastAsia="Calibri" w:hAnsi="PT Serif" w:cs="Times New Roman"/>
          <w:i/>
          <w:iCs/>
          <w:sz w:val="20"/>
          <w:szCs w:val="20"/>
        </w:rPr>
        <w:t>Статья обращается к проблеме недостаточного внимания к традиционному искусству и монументальной скульптуре, расположенной в менее известных населенных пунктах. Конкретно, описывается памятник В.И. Ленину, установленный на центральной площади Минусинска. Автор анализирует особенности монументального искусства, описывают детали конструкции памятника и интерпретируют символику его элементов.</w:t>
      </w:r>
    </w:p>
    <w:p w14:paraId="7917A668" w14:textId="77777777" w:rsidR="00BC05B9" w:rsidRPr="003425E7" w:rsidRDefault="00BC05B9" w:rsidP="009B5258">
      <w:pPr>
        <w:spacing w:after="0"/>
        <w:ind w:firstLine="284"/>
        <w:jc w:val="both"/>
        <w:rPr>
          <w:rFonts w:ascii="PT Serif" w:eastAsia="Calibri" w:hAnsi="PT Serif" w:cs="Times New Roman"/>
          <w:i/>
          <w:iCs/>
          <w:sz w:val="20"/>
          <w:szCs w:val="20"/>
        </w:rPr>
      </w:pPr>
    </w:p>
    <w:p w14:paraId="1B57CFAE" w14:textId="77777777" w:rsidR="00BC05B9" w:rsidRPr="003425E7" w:rsidRDefault="00BC05B9" w:rsidP="009B5258">
      <w:pPr>
        <w:spacing w:after="0"/>
        <w:ind w:firstLine="284"/>
        <w:jc w:val="both"/>
        <w:rPr>
          <w:rFonts w:ascii="PT Serif" w:eastAsia="Calibri" w:hAnsi="PT Serif" w:cs="Times New Roman"/>
          <w:i/>
          <w:iCs/>
          <w:sz w:val="20"/>
          <w:szCs w:val="20"/>
        </w:rPr>
      </w:pPr>
      <w:r w:rsidRPr="003425E7">
        <w:rPr>
          <w:rFonts w:ascii="PT Serif" w:eastAsia="Calibri" w:hAnsi="PT Serif" w:cs="Times New Roman"/>
          <w:b/>
          <w:bCs/>
          <w:i/>
          <w:iCs/>
          <w:sz w:val="20"/>
          <w:szCs w:val="20"/>
        </w:rPr>
        <w:t xml:space="preserve">Ключевые слова: </w:t>
      </w:r>
      <w:r w:rsidRPr="003425E7">
        <w:rPr>
          <w:rFonts w:ascii="PT Serif" w:eastAsia="Calibri" w:hAnsi="PT Serif" w:cs="Times New Roman"/>
          <w:i/>
          <w:iCs/>
          <w:sz w:val="20"/>
          <w:szCs w:val="20"/>
        </w:rPr>
        <w:t>традиционное искусство, монументальное искусство, памятник Ленину, центральная площадь Минусинска, символика, история.</w:t>
      </w:r>
    </w:p>
    <w:p w14:paraId="12C70F45" w14:textId="77777777" w:rsidR="00BC05B9" w:rsidRPr="003425E7" w:rsidRDefault="00BC05B9" w:rsidP="009B5258">
      <w:pPr>
        <w:spacing w:after="0"/>
        <w:ind w:firstLine="284"/>
        <w:jc w:val="both"/>
        <w:rPr>
          <w:rFonts w:ascii="PT Serif" w:eastAsia="Calibri" w:hAnsi="PT Serif" w:cs="Times New Roman"/>
          <w:sz w:val="20"/>
          <w:szCs w:val="20"/>
        </w:rPr>
      </w:pPr>
    </w:p>
    <w:p w14:paraId="0AA6C715" w14:textId="77777777" w:rsidR="002C4A6E" w:rsidRPr="00593E6C" w:rsidRDefault="002C4A6E" w:rsidP="009B5258">
      <w:pPr>
        <w:spacing w:after="0"/>
        <w:ind w:firstLine="284"/>
        <w:jc w:val="both"/>
        <w:rPr>
          <w:rFonts w:ascii="PT Serif" w:eastAsia="Calibri" w:hAnsi="PT Serif" w:cs="Times New Roman"/>
          <w:sz w:val="20"/>
          <w:szCs w:val="20"/>
        </w:rPr>
        <w:sectPr w:rsidR="002C4A6E" w:rsidRPr="00593E6C" w:rsidSect="00C747E8">
          <w:footnotePr>
            <w:numRestart w:val="eachPage"/>
          </w:footnotePr>
          <w:type w:val="continuous"/>
          <w:pgSz w:w="11907" w:h="16840" w:code="9"/>
          <w:pgMar w:top="1134" w:right="1134" w:bottom="1134" w:left="1134" w:header="709" w:footer="709" w:gutter="0"/>
          <w:cols w:space="720"/>
        </w:sectPr>
      </w:pPr>
    </w:p>
    <w:p w14:paraId="13816F25" w14:textId="5988B543" w:rsidR="00AF5DAA" w:rsidRPr="00593E6C" w:rsidRDefault="00AF5DAA" w:rsidP="00045BE2">
      <w:pPr>
        <w:keepNext/>
        <w:framePr w:dropCap="drop" w:lines="3" w:wrap="around" w:vAnchor="text" w:hAnchor="text"/>
        <w:spacing w:after="0" w:line="517" w:lineRule="exact"/>
        <w:jc w:val="both"/>
        <w:textAlignment w:val="baseline"/>
        <w:rPr>
          <w:rFonts w:ascii="PT Serif" w:eastAsia="Calibri" w:hAnsi="PT Serif" w:cs="Times New Roman"/>
          <w:position w:val="-9"/>
          <w:sz w:val="93"/>
          <w:szCs w:val="20"/>
        </w:rPr>
      </w:pPr>
      <w:r w:rsidRPr="00593E6C">
        <w:rPr>
          <w:rFonts w:ascii="PT Serif" w:eastAsia="Times New Roman" w:hAnsi="PT Serif" w:cs="Times New Roman"/>
          <w:bCs/>
          <w:position w:val="-4"/>
          <w:sz w:val="56"/>
          <w:szCs w:val="58"/>
          <w:lang w:eastAsia="ru-RU"/>
        </w:rPr>
        <w:t>В</w:t>
      </w:r>
    </w:p>
    <w:p w14:paraId="79A1815C" w14:textId="40BACE4A" w:rsidR="00BC05B9" w:rsidRPr="00593E6C" w:rsidRDefault="00BC05B9" w:rsidP="00AF5DAA">
      <w:pPr>
        <w:spacing w:after="0"/>
        <w:jc w:val="both"/>
        <w:rPr>
          <w:rFonts w:ascii="PT Serif" w:eastAsia="Calibri" w:hAnsi="PT Serif" w:cs="Times New Roman"/>
          <w:sz w:val="20"/>
          <w:szCs w:val="20"/>
        </w:rPr>
      </w:pPr>
      <w:r w:rsidRPr="00593E6C">
        <w:rPr>
          <w:rFonts w:ascii="PT Serif" w:eastAsia="Calibri" w:hAnsi="PT Serif" w:cs="Times New Roman"/>
          <w:sz w:val="20"/>
          <w:szCs w:val="20"/>
        </w:rPr>
        <w:t xml:space="preserve"> современном обществе люди практически не интересуются традиционным искусством, а особенно предметами искусства, которые расположены в городах, в которых мы проживаем на данный момент. Таким образом, мы упускаем очень много информации, которая касается не только истории в целом, но и истории конкретного региона. Конечно, большие города и их достопримечательности у всех «на слуху», но ведь в менее известных населенных пунктах, произведений искусства тоже много и о них интересно узнать. Так мне бы хотелось рассказать об особенностях монументального искусства, а именно о памятнике В.И. Ленина.</w:t>
      </w:r>
    </w:p>
    <w:p w14:paraId="43ECA893" w14:textId="77777777" w:rsidR="00BC05B9" w:rsidRPr="00593E6C" w:rsidRDefault="00BC05B9"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Центральная площадь Минусинска за свою полуторавековую историю имела несколько названий – Торговая, Новая Базарная, Базарная, Субботняя Базарная, Советская, площадь имени Щетинкина, сквер им. Щетинкина, площадь имени Ленина.</w:t>
      </w:r>
    </w:p>
    <w:p w14:paraId="690BD682" w14:textId="77777777" w:rsidR="00BC05B9" w:rsidRPr="00593E6C" w:rsidRDefault="00BC05B9"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 1938 г. на площади был установлен памятник В.И. Ленину. К середине 1980-х годов возникла необходимость замены памятника по причине его ветхости. Так 3 октября 1986 г. «в связи с установкой памятника Ленину в сквере им. П.Е. Щетинкина, исполком горсовета решил: «Сквер им. Щетинкина именовать площадью имени Ленина.</w:t>
      </w:r>
    </w:p>
    <w:p w14:paraId="06312188" w14:textId="77777777" w:rsidR="00BC05B9" w:rsidRPr="00593E6C" w:rsidRDefault="00BC05B9"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Памятник Ленину был открыт 29 апреля 1987 г. Памятник выполнен в традициях монументального искусства. Пятиметровая бронзовая фигура вождя размещена на постаменте, облицованном плитами красновато-розового гранита. На фасаде пьедестала – многоплановый горельеф. Бронзовая рельефная </w:t>
      </w:r>
      <w:r w:rsidRPr="00593E6C">
        <w:rPr>
          <w:rFonts w:ascii="PT Serif" w:eastAsia="Calibri" w:hAnsi="PT Serif" w:cs="Times New Roman"/>
          <w:sz w:val="20"/>
          <w:szCs w:val="20"/>
        </w:rPr>
        <w:t>композиция отражает один из важнейших моментов в истории сибирской ссылки – совещание 17 ссыльных марксистов в с. Ермаковское в 1899 году, на котором был принят первый коллективный документ революционных марксистов – «Протест российских социал-демократов».</w:t>
      </w:r>
    </w:p>
    <w:p w14:paraId="25E00BE4" w14:textId="77777777" w:rsidR="00BC05B9" w:rsidRPr="00593E6C" w:rsidRDefault="00BC05B9"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По задумке авторов памятника скульптора Христофор Багдасарович Геворкяна и архитектора Л.Г. Голубовского: «подиум предусматривает медленный, торжественный подход к фигуре вождя». Крайне редко памятник Ленину в зимнюю одежду одевают и особенно в шапку-ушанку. Чем руководствовался скульптор Х. Геворкян, одевая вождя в тёплые одежды и шапку, вот это и интересно. Может, что Сибирь? Здесь, похоже, хотели подчеркнуть, что Ленин в ссылке в Шушенском жил холодной зимой. Но во время ссылки он был намного моложе, чем изображен на памятнике Ему было всего 27 лет, когда в 1897 году прибыл в Шушенское, пробыл в ссылке три года и вернулся в столицу.</w:t>
      </w:r>
    </w:p>
    <w:p w14:paraId="1F34E71F" w14:textId="77777777" w:rsidR="00BC05B9" w:rsidRPr="00593E6C" w:rsidRDefault="00BC05B9"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Примечателен памятник В. И. Ленину в Минусинске тем, что это один из трех памятников в России (два других расположены в г. Бийске Алтайского края, г. Рыбинске Ярославской), на котором вождь мирового пролетариата изображен в шапке-ушанке.</w:t>
      </w:r>
    </w:p>
    <w:p w14:paraId="4B935A11" w14:textId="77777777" w:rsidR="00BC05B9" w:rsidRPr="00593E6C" w:rsidRDefault="00BC05B9"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Памятник Ленину, который стоит напротив здания Восточного суда, создал скульптор Христофор Геворкян, отливали бронзового Ленина в Минске. При транспортировке, фигуру перевозили в вагоне по железной дороге. Когда памятник доставили в Бийск, оказалось, что на </w:t>
      </w:r>
      <w:r w:rsidRPr="00593E6C">
        <w:rPr>
          <w:rFonts w:ascii="PT Serif" w:eastAsia="Calibri" w:hAnsi="PT Serif" w:cs="Times New Roman"/>
          <w:sz w:val="20"/>
          <w:szCs w:val="20"/>
        </w:rPr>
        <w:lastRenderedPageBreak/>
        <w:t>одной ноге Ленина образовалась трещина. Это был буквально политический скандал. Но на предприятии оборонного производства, эту трещину ювелирно заделали. Открыт 4 ноября 1983 года. Интересно, как интерпретируют такой «зимний» образ жители города. У горожан даже появилась своя примета: «В каком районе Бийска холоднее – в Восточном или Приобском? В Восточном, там даже Ленин в шапке».</w:t>
      </w:r>
    </w:p>
    <w:p w14:paraId="6EF314CA" w14:textId="77777777" w:rsidR="00BC05B9" w:rsidRPr="00593E6C" w:rsidRDefault="00BC05B9"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 ноябре 1957г, в честь 40-летия Октябрьской революции, на Красной площади в Рыбинске устанавливают бронзовый памятник вождю пролетариата. Было в этом памятнике одно «но». Скульптор Хасбулат Нурбекович Аскар-Сарыджа «одел» В.И. Ленина в зимнее пальто с каракулевым воротником и в шапку-ушанку. Причём, фасон шапки был в стиле 50-х гг., такую В.И. Ленин при жизни и носить не мог! На передней части постамента расположена мраморная табличка с текстом: «Владимир Ильич Ульянов Ленин Вождь мирового пролетариата. Пусть господствующие классы содрогаются перед коммунистической революцией!»</w:t>
      </w:r>
    </w:p>
    <w:p w14:paraId="7E7188AF" w14:textId="77777777" w:rsidR="00BC05B9" w:rsidRPr="00593E6C" w:rsidRDefault="00BC05B9"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Если сравнить три «зимних образа» В.И. Ленина, то можно сделать следующие выводы: </w:t>
      </w:r>
    </w:p>
    <w:p w14:paraId="649592CA" w14:textId="77777777" w:rsidR="00BC05B9" w:rsidRPr="00593E6C" w:rsidRDefault="00BC05B9" w:rsidP="009B5258">
      <w:pPr>
        <w:numPr>
          <w:ilvl w:val="0"/>
          <w:numId w:val="6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Изучение монументальной скульптуры очень важная составляющая, не только в расширении собственного кругозора, но и для понимания значимости искусства в пространстве города и в культурной среде в целом.</w:t>
      </w:r>
    </w:p>
    <w:p w14:paraId="592D3AE7" w14:textId="77777777" w:rsidR="00BC05B9" w:rsidRPr="00593E6C" w:rsidRDefault="00BC05B9" w:rsidP="009B5258">
      <w:pPr>
        <w:numPr>
          <w:ilvl w:val="0"/>
          <w:numId w:val="6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Ленин представляет собою нелегкую задачу для скульптурной работы. Скульптура всегда статична, передает «застывшее мгновение», а лицо Ленина одно из характерно-динамических лиц, вся «правда» которого – в мимике, в движении бровей, в улыбке, в блеске глаз, в повороте головы, его фигуре, пластики его тела. Скульпторам удалось передать в своих произведениях твердый характер В.И. Ленина с помощью того, что для создания скульптуры используется бронза, которая дает возможность большой детализации и допускает резкое разделение света и тени.</w:t>
      </w:r>
    </w:p>
    <w:p w14:paraId="3739A2DC" w14:textId="77777777" w:rsidR="00BC05B9" w:rsidRPr="00593E6C" w:rsidRDefault="00BC05B9" w:rsidP="009B5258">
      <w:pPr>
        <w:numPr>
          <w:ilvl w:val="0"/>
          <w:numId w:val="6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В какую бы форму ни выливались замыслы художников, необходимо считаться с той обстановкой, в которой будет стоять памятник. При включении памятника в ту или другую среду всегда возникает вопрос, сочетаются ли ассоциации, вызываемые памятником, с ассоциациями, вызываемыми окружающей обстановкой. Коли в обеих живет одинаковый дух, то объединение произойдет просто и естественно. Но немыслимо представить себе памятник Ленину в обстановке готической архитектуры или на фоне византийской церкви. Столь же недопустима и диаметрально противоположная обстановка – например, гостиный двор, кафешантан и т. п. Памятник Ленину должен занимать не только лучшее в городе место, но и место, наименее противоречащее своим видом идеям ленинизма.</w:t>
      </w:r>
    </w:p>
    <w:p w14:paraId="3B3028FA" w14:textId="77777777" w:rsidR="002C4A6E" w:rsidRPr="00593E6C" w:rsidRDefault="002C4A6E" w:rsidP="009B5258">
      <w:pPr>
        <w:spacing w:after="0"/>
        <w:ind w:firstLine="284"/>
        <w:rPr>
          <w:rFonts w:ascii="PT Serif" w:eastAsia="Calibri" w:hAnsi="PT Serif" w:cs="Times New Roman"/>
          <w:sz w:val="20"/>
          <w:szCs w:val="20"/>
        </w:rPr>
        <w:sectPr w:rsidR="002C4A6E" w:rsidRPr="00593E6C" w:rsidSect="002C4A6E">
          <w:footnotePr>
            <w:numRestart w:val="eachPage"/>
          </w:footnotePr>
          <w:type w:val="continuous"/>
          <w:pgSz w:w="11907" w:h="16840" w:code="9"/>
          <w:pgMar w:top="1134" w:right="1134" w:bottom="1134" w:left="1134" w:header="709" w:footer="709" w:gutter="0"/>
          <w:cols w:num="2" w:space="720"/>
        </w:sectPr>
      </w:pPr>
    </w:p>
    <w:p w14:paraId="39299DD3" w14:textId="77777777" w:rsidR="00BC05B9" w:rsidRPr="00B32C45" w:rsidRDefault="00BC05B9" w:rsidP="009B5258">
      <w:pPr>
        <w:spacing w:after="0"/>
        <w:ind w:firstLine="284"/>
        <w:rPr>
          <w:rFonts w:ascii="PT Serif" w:eastAsia="Calibri" w:hAnsi="PT Serif" w:cs="Times New Roman"/>
          <w:sz w:val="10"/>
          <w:szCs w:val="10"/>
        </w:rPr>
      </w:pPr>
    </w:p>
    <w:p w14:paraId="0C988192" w14:textId="77777777" w:rsidR="00BC05B9" w:rsidRPr="00593E6C" w:rsidRDefault="00BC05B9" w:rsidP="009B5258">
      <w:pPr>
        <w:spacing w:after="0"/>
        <w:ind w:firstLine="284"/>
        <w:jc w:val="center"/>
        <w:rPr>
          <w:rFonts w:ascii="PT Serif" w:eastAsia="Calibri" w:hAnsi="PT Serif" w:cs="Times New Roman"/>
          <w:sz w:val="20"/>
          <w:szCs w:val="20"/>
        </w:rPr>
      </w:pPr>
      <w:r w:rsidRPr="00593E6C">
        <w:rPr>
          <w:rFonts w:ascii="PT Serif" w:eastAsia="Calibri" w:hAnsi="PT Serif" w:cs="Times New Roman"/>
          <w:noProof/>
          <w:sz w:val="20"/>
          <w:szCs w:val="20"/>
          <w:lang w:eastAsia="ru-RU"/>
        </w:rPr>
        <w:drawing>
          <wp:inline distT="0" distB="0" distL="0" distR="0" wp14:anchorId="1ABA89B9" wp14:editId="6E83B16E">
            <wp:extent cx="2787650" cy="3721041"/>
            <wp:effectExtent l="0" t="0" r="0" b="0"/>
            <wp:docPr id="271591716" name="Рисунок 271591716" descr="http://rweek.ru/wp-content/uploads/2018/08/%D0%9F%D0%B0%D0%BC%D1%8F%D1%82%D0%BD%D0%B8%D0%BA-%D0%92.%D0%98.-%D0%9B%D0%B5%D0%BD%D0%B8%D0%BD%D1%83-1_19.05.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week.ru/wp-content/uploads/2018/08/%D0%9F%D0%B0%D0%BC%D1%8F%D1%82%D0%BD%D0%B8%D0%BA-%D0%92.%D0%98.-%D0%9B%D0%B5%D0%BD%D0%B8%D0%BD%D1%83-1_19.05.20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2797" cy="3727911"/>
                    </a:xfrm>
                    <a:prstGeom prst="rect">
                      <a:avLst/>
                    </a:prstGeom>
                    <a:noFill/>
                    <a:ln>
                      <a:noFill/>
                    </a:ln>
                  </pic:spPr>
                </pic:pic>
              </a:graphicData>
            </a:graphic>
          </wp:inline>
        </w:drawing>
      </w:r>
    </w:p>
    <w:p w14:paraId="51AF7051" w14:textId="77777777" w:rsidR="00BC05B9" w:rsidRPr="00593E6C" w:rsidRDefault="00BC05B9" w:rsidP="009B5258">
      <w:pPr>
        <w:spacing w:after="0"/>
        <w:ind w:firstLine="284"/>
        <w:jc w:val="center"/>
        <w:rPr>
          <w:rFonts w:ascii="PT Serif" w:eastAsia="Calibri" w:hAnsi="PT Serif" w:cs="Times New Roman"/>
          <w:sz w:val="20"/>
          <w:szCs w:val="20"/>
        </w:rPr>
      </w:pPr>
      <w:r w:rsidRPr="00593E6C">
        <w:rPr>
          <w:rFonts w:ascii="PT Serif" w:eastAsia="Calibri" w:hAnsi="PT Serif" w:cs="Times New Roman"/>
          <w:sz w:val="20"/>
          <w:szCs w:val="20"/>
        </w:rPr>
        <w:t>Рис. 1. Памятник В.И. Ленину в Рыбинске</w:t>
      </w:r>
    </w:p>
    <w:p w14:paraId="5274A8B2" w14:textId="77777777" w:rsidR="00BC05B9" w:rsidRPr="00593E6C" w:rsidRDefault="00BC05B9" w:rsidP="009B5258">
      <w:pPr>
        <w:spacing w:after="0"/>
        <w:ind w:firstLine="284"/>
        <w:jc w:val="center"/>
        <w:rPr>
          <w:rFonts w:ascii="PT Serif" w:eastAsia="Calibri" w:hAnsi="PT Serif" w:cs="Times New Roman"/>
          <w:noProof/>
          <w:sz w:val="20"/>
          <w:szCs w:val="20"/>
          <w:lang w:eastAsia="ru-RU"/>
        </w:rPr>
      </w:pPr>
      <w:r w:rsidRPr="00593E6C">
        <w:rPr>
          <w:rFonts w:ascii="PT Serif" w:eastAsia="Calibri" w:hAnsi="PT Serif" w:cs="Times New Roman"/>
          <w:noProof/>
          <w:sz w:val="20"/>
          <w:szCs w:val="20"/>
          <w:lang w:eastAsia="ru-RU"/>
        </w:rPr>
        <w:lastRenderedPageBreak/>
        <w:drawing>
          <wp:inline distT="0" distB="0" distL="0" distR="0" wp14:anchorId="6786898F" wp14:editId="4C01A04C">
            <wp:extent cx="2786400" cy="2089800"/>
            <wp:effectExtent l="0" t="0" r="0" b="5715"/>
            <wp:docPr id="1420880064" name="Рисунок 1420880064" descr="http://photocdn.photogoroda.com/source2/cn3159/r4105/c4152/59343710.jpg?v=201712131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otocdn.photogoroda.com/source2/cn3159/r4105/c4152/59343710.jpg?v=201712131121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6400" cy="2089800"/>
                    </a:xfrm>
                    <a:prstGeom prst="rect">
                      <a:avLst/>
                    </a:prstGeom>
                    <a:noFill/>
                    <a:ln>
                      <a:noFill/>
                    </a:ln>
                  </pic:spPr>
                </pic:pic>
              </a:graphicData>
            </a:graphic>
          </wp:inline>
        </w:drawing>
      </w:r>
    </w:p>
    <w:p w14:paraId="60788343" w14:textId="77777777" w:rsidR="00BC05B9" w:rsidRDefault="00BC05B9" w:rsidP="00B32C45">
      <w:pPr>
        <w:spacing w:after="0"/>
        <w:jc w:val="center"/>
        <w:rPr>
          <w:rFonts w:ascii="PT Serif" w:eastAsia="Calibri" w:hAnsi="PT Serif" w:cs="Times New Roman"/>
          <w:sz w:val="20"/>
          <w:szCs w:val="20"/>
        </w:rPr>
      </w:pPr>
      <w:r w:rsidRPr="00593E6C">
        <w:rPr>
          <w:rFonts w:ascii="PT Serif" w:eastAsia="Calibri" w:hAnsi="PT Serif" w:cs="Times New Roman"/>
          <w:sz w:val="20"/>
          <w:szCs w:val="20"/>
        </w:rPr>
        <w:t>Рис. 2. Памятник В.И. Ленину в Минусинске</w:t>
      </w:r>
    </w:p>
    <w:p w14:paraId="4F3AF59A" w14:textId="77777777" w:rsidR="00B32C45" w:rsidRPr="00593E6C" w:rsidRDefault="00B32C45" w:rsidP="00B32C45">
      <w:pPr>
        <w:spacing w:after="0"/>
        <w:jc w:val="center"/>
        <w:rPr>
          <w:rFonts w:ascii="PT Serif" w:eastAsia="Calibri" w:hAnsi="PT Serif" w:cs="Times New Roman"/>
          <w:noProof/>
          <w:sz w:val="20"/>
          <w:szCs w:val="20"/>
          <w:lang w:eastAsia="ru-RU"/>
        </w:rPr>
      </w:pPr>
    </w:p>
    <w:p w14:paraId="0A508FF0" w14:textId="77777777" w:rsidR="00BC05B9" w:rsidRPr="00593E6C" w:rsidRDefault="00BC05B9" w:rsidP="00B32C45">
      <w:pPr>
        <w:spacing w:after="0"/>
        <w:jc w:val="center"/>
        <w:rPr>
          <w:rFonts w:ascii="PT Serif" w:eastAsia="Calibri" w:hAnsi="PT Serif" w:cs="Times New Roman"/>
          <w:noProof/>
          <w:sz w:val="20"/>
          <w:szCs w:val="20"/>
          <w:lang w:eastAsia="ru-RU"/>
        </w:rPr>
      </w:pPr>
      <w:r w:rsidRPr="00593E6C">
        <w:rPr>
          <w:rFonts w:ascii="PT Serif" w:eastAsia="Calibri" w:hAnsi="PT Serif" w:cs="Times New Roman"/>
          <w:noProof/>
          <w:sz w:val="20"/>
          <w:szCs w:val="20"/>
          <w:lang w:eastAsia="ru-RU"/>
        </w:rPr>
        <w:drawing>
          <wp:inline distT="0" distB="0" distL="0" distR="0" wp14:anchorId="612310AE" wp14:editId="4FE5BF5D">
            <wp:extent cx="2786400" cy="1978131"/>
            <wp:effectExtent l="0" t="0" r="0" b="3175"/>
            <wp:docPr id="1824492471" name="Рисунок 1824492471" descr="https://s.fishki.net/upload/users/412692/201408/02/f0128aab3ed9ff51dd0389be6d244f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fishki.net/upload/users/412692/201408/02/f0128aab3ed9ff51dd0389be6d244fa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5584" b="5859"/>
                    <a:stretch/>
                  </pic:blipFill>
                  <pic:spPr bwMode="auto">
                    <a:xfrm>
                      <a:off x="0" y="0"/>
                      <a:ext cx="2786400" cy="1978131"/>
                    </a:xfrm>
                    <a:prstGeom prst="rect">
                      <a:avLst/>
                    </a:prstGeom>
                    <a:noFill/>
                    <a:ln>
                      <a:noFill/>
                    </a:ln>
                    <a:extLst>
                      <a:ext uri="{53640926-AAD7-44D8-BBD7-CCE9431645EC}">
                        <a14:shadowObscured xmlns:a14="http://schemas.microsoft.com/office/drawing/2010/main"/>
                      </a:ext>
                    </a:extLst>
                  </pic:spPr>
                </pic:pic>
              </a:graphicData>
            </a:graphic>
          </wp:inline>
        </w:drawing>
      </w:r>
    </w:p>
    <w:p w14:paraId="4FAEA18F" w14:textId="77777777" w:rsidR="00BC05B9" w:rsidRPr="00593E6C" w:rsidRDefault="00BC05B9" w:rsidP="00B32C45">
      <w:pPr>
        <w:spacing w:after="0"/>
        <w:jc w:val="center"/>
        <w:rPr>
          <w:rFonts w:ascii="PT Serif" w:eastAsia="Calibri" w:hAnsi="PT Serif" w:cs="Times New Roman"/>
          <w:sz w:val="20"/>
          <w:szCs w:val="20"/>
        </w:rPr>
      </w:pPr>
      <w:r w:rsidRPr="00593E6C">
        <w:rPr>
          <w:rFonts w:ascii="PT Serif" w:eastAsia="Calibri" w:hAnsi="PT Serif" w:cs="Times New Roman"/>
          <w:sz w:val="20"/>
          <w:szCs w:val="20"/>
        </w:rPr>
        <w:t>Рис. 3. Памятник В.И. Ленину в Бийске</w:t>
      </w:r>
    </w:p>
    <w:p w14:paraId="7978CDB4" w14:textId="77777777" w:rsidR="00BC05B9" w:rsidRPr="00593E6C" w:rsidRDefault="00BC05B9" w:rsidP="009B5258">
      <w:pPr>
        <w:spacing w:after="0"/>
        <w:ind w:firstLine="284"/>
        <w:rPr>
          <w:rFonts w:ascii="PT Serif" w:eastAsia="Calibri" w:hAnsi="PT Serif" w:cs="Times New Roman"/>
          <w:sz w:val="20"/>
          <w:szCs w:val="20"/>
        </w:rPr>
      </w:pPr>
    </w:p>
    <w:p w14:paraId="65C00CC8" w14:textId="77777777" w:rsidR="002C4A6E" w:rsidRPr="00593E6C" w:rsidRDefault="002C4A6E" w:rsidP="009B5258">
      <w:pPr>
        <w:spacing w:after="0"/>
        <w:ind w:firstLine="284"/>
        <w:jc w:val="center"/>
        <w:rPr>
          <w:rFonts w:ascii="PT Serif" w:eastAsia="Calibri" w:hAnsi="PT Serif" w:cs="Times New Roman"/>
          <w:b/>
          <w:sz w:val="20"/>
          <w:szCs w:val="20"/>
        </w:rPr>
        <w:sectPr w:rsidR="002C4A6E" w:rsidRPr="00593E6C" w:rsidSect="00C747E8">
          <w:footnotePr>
            <w:numRestart w:val="eachPage"/>
          </w:footnotePr>
          <w:type w:val="continuous"/>
          <w:pgSz w:w="11907" w:h="16840" w:code="9"/>
          <w:pgMar w:top="1134" w:right="1134" w:bottom="1134" w:left="1134" w:header="709" w:footer="709" w:gutter="0"/>
          <w:cols w:space="720"/>
        </w:sectPr>
      </w:pPr>
    </w:p>
    <w:p w14:paraId="2A785BAB" w14:textId="0EE441E1" w:rsidR="00BC05B9" w:rsidRPr="00593E6C" w:rsidRDefault="002C4A6E" w:rsidP="009B5258">
      <w:pPr>
        <w:spacing w:after="0"/>
        <w:ind w:firstLine="284"/>
        <w:jc w:val="center"/>
        <w:rPr>
          <w:rFonts w:ascii="PT Serif" w:eastAsia="Calibri" w:hAnsi="PT Serif" w:cs="Times New Roman"/>
          <w:sz w:val="20"/>
          <w:szCs w:val="20"/>
        </w:rPr>
      </w:pPr>
      <w:r w:rsidRPr="00593E6C">
        <w:rPr>
          <w:rFonts w:ascii="PT Serif" w:eastAsia="Calibri" w:hAnsi="PT Serif" w:cs="Times New Roman"/>
          <w:b/>
          <w:sz w:val="20"/>
          <w:szCs w:val="20"/>
        </w:rPr>
        <w:t>Литература</w:t>
      </w:r>
    </w:p>
    <w:p w14:paraId="66616A8A" w14:textId="77777777" w:rsidR="00BC05B9" w:rsidRPr="00593E6C" w:rsidRDefault="00BC05B9" w:rsidP="009B5258">
      <w:pPr>
        <w:numPr>
          <w:ilvl w:val="0"/>
          <w:numId w:val="61"/>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 xml:space="preserve">Газета «Власть труда» // Режим доступа </w:t>
      </w:r>
      <w:hyperlink r:id="rId35" w:history="1">
        <w:r w:rsidRPr="00593E6C">
          <w:rPr>
            <w:rFonts w:ascii="PT Serif" w:eastAsia="Calibri" w:hAnsi="PT Serif" w:cs="Times New Roman"/>
            <w:sz w:val="20"/>
            <w:szCs w:val="20"/>
          </w:rPr>
          <w:t>https://vtruda.ru/news/ploshchadi-minusinska/</w:t>
        </w:r>
      </w:hyperlink>
      <w:r w:rsidRPr="00593E6C">
        <w:rPr>
          <w:rFonts w:ascii="PT Serif" w:eastAsia="Calibri" w:hAnsi="PT Serif" w:cs="Times New Roman"/>
          <w:sz w:val="20"/>
          <w:szCs w:val="20"/>
        </w:rPr>
        <w:t xml:space="preserve"> Текст : электронный (дата обращения: 16.02.2023г.).</w:t>
      </w:r>
    </w:p>
    <w:p w14:paraId="42410B8C" w14:textId="77777777" w:rsidR="00BC05B9" w:rsidRPr="00593E6C" w:rsidRDefault="00BC05B9" w:rsidP="009B5258">
      <w:pPr>
        <w:numPr>
          <w:ilvl w:val="0"/>
          <w:numId w:val="61"/>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Достопримечательности городов // Режим доступа http://narslovar.ru/ Текст : электронный (дата обращения: 16.02.2023 г.).</w:t>
      </w:r>
    </w:p>
    <w:p w14:paraId="5464C469" w14:textId="77777777" w:rsidR="00BC05B9" w:rsidRPr="00593E6C" w:rsidRDefault="00BC05B9" w:rsidP="009B5258">
      <w:pPr>
        <w:numPr>
          <w:ilvl w:val="0"/>
          <w:numId w:val="61"/>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 xml:space="preserve">Журнал «Рыбинская неделя» // Режим доступа </w:t>
      </w:r>
      <w:hyperlink r:id="rId36" w:history="1">
        <w:r w:rsidRPr="00593E6C">
          <w:rPr>
            <w:rFonts w:ascii="PT Serif" w:eastAsia="Calibri" w:hAnsi="PT Serif" w:cs="Times New Roman"/>
            <w:sz w:val="20"/>
            <w:szCs w:val="20"/>
          </w:rPr>
          <w:t>https://rweek.ru/2018/08/09/progulki-po-rybinsku-lenin-na-carskom-postamente/</w:t>
        </w:r>
      </w:hyperlink>
      <w:r w:rsidRPr="00593E6C">
        <w:rPr>
          <w:rFonts w:ascii="PT Serif" w:eastAsia="Calibri" w:hAnsi="PT Serif" w:cs="Times New Roman"/>
          <w:sz w:val="20"/>
          <w:szCs w:val="20"/>
        </w:rPr>
        <w:t xml:space="preserve"> Текст : электронный (дата обращения: 16.02.2023 г.).</w:t>
      </w:r>
    </w:p>
    <w:p w14:paraId="38CFE615" w14:textId="77777777" w:rsidR="00BC05B9" w:rsidRPr="00593E6C" w:rsidRDefault="00BC05B9" w:rsidP="009B5258">
      <w:pPr>
        <w:numPr>
          <w:ilvl w:val="0"/>
          <w:numId w:val="61"/>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Красноярье: пять веков истории. Учебное пособие по краеведению. Часть III. – Красноярск: ООО «ИПК «Платина», 2008. – 448 с.</w:t>
      </w:r>
    </w:p>
    <w:p w14:paraId="13B74FC4" w14:textId="77777777" w:rsidR="002C4A6E" w:rsidRPr="00593E6C" w:rsidRDefault="002C4A6E" w:rsidP="009B5258">
      <w:pPr>
        <w:spacing w:after="0"/>
        <w:ind w:firstLine="284"/>
        <w:jc w:val="center"/>
        <w:rPr>
          <w:rFonts w:ascii="PT Serif" w:hAnsi="PT Serif" w:cs="Noto Serif"/>
          <w:bCs/>
          <w:iCs/>
          <w:sz w:val="20"/>
          <w:szCs w:val="20"/>
        </w:rPr>
        <w:sectPr w:rsidR="002C4A6E" w:rsidRPr="00593E6C" w:rsidSect="002C4A6E">
          <w:footnotePr>
            <w:numRestart w:val="eachPage"/>
          </w:footnotePr>
          <w:type w:val="continuous"/>
          <w:pgSz w:w="11907" w:h="16840" w:code="9"/>
          <w:pgMar w:top="1134" w:right="1134" w:bottom="1134" w:left="1134" w:header="709" w:footer="709" w:gutter="0"/>
          <w:cols w:num="2" w:space="720"/>
        </w:sectPr>
      </w:pPr>
    </w:p>
    <w:p w14:paraId="5B225C40" w14:textId="77777777" w:rsidR="00BC05B9" w:rsidRPr="00593E6C" w:rsidRDefault="00BC05B9" w:rsidP="00076431">
      <w:pPr>
        <w:spacing w:after="0"/>
        <w:jc w:val="center"/>
        <w:rPr>
          <w:rFonts w:ascii="PT Serif" w:hAnsi="PT Serif" w:cs="Noto Serif"/>
          <w:bCs/>
          <w:iCs/>
        </w:rPr>
      </w:pPr>
    </w:p>
    <w:p w14:paraId="69359E93" w14:textId="77777777" w:rsidR="008B050B" w:rsidRPr="00593E6C" w:rsidRDefault="008B050B" w:rsidP="00076431">
      <w:pPr>
        <w:spacing w:after="0"/>
        <w:jc w:val="center"/>
        <w:rPr>
          <w:rFonts w:ascii="PT Serif" w:hAnsi="PT Serif" w:cs="Noto Serif"/>
          <w:bCs/>
          <w:iCs/>
        </w:rPr>
      </w:pPr>
    </w:p>
    <w:p w14:paraId="75ACBD3B" w14:textId="77777777" w:rsidR="00076431" w:rsidRPr="00593E6C" w:rsidRDefault="00076431" w:rsidP="00076431">
      <w:pPr>
        <w:spacing w:after="0"/>
        <w:jc w:val="center"/>
        <w:rPr>
          <w:rFonts w:ascii="PT Serif" w:hAnsi="PT Serif" w:cs="Noto Serif"/>
          <w:bCs/>
          <w:iCs/>
        </w:rPr>
      </w:pPr>
    </w:p>
    <w:p w14:paraId="32A3FBC6" w14:textId="77777777" w:rsidR="00076431" w:rsidRPr="00593E6C" w:rsidRDefault="00076431" w:rsidP="00076431">
      <w:pPr>
        <w:spacing w:after="0"/>
        <w:jc w:val="center"/>
        <w:rPr>
          <w:rFonts w:ascii="PT Serif" w:hAnsi="PT Serif" w:cs="Noto Serif"/>
          <w:b/>
          <w:iCs/>
          <w:lang w:val="en-US"/>
        </w:rPr>
      </w:pPr>
      <w:r w:rsidRPr="00593E6C">
        <w:rPr>
          <w:rFonts w:ascii="PT Serif" w:hAnsi="PT Serif" w:cs="Noto Serif"/>
          <w:b/>
          <w:iCs/>
          <w:lang w:val="en-US"/>
        </w:rPr>
        <w:t>SHULINA Elena Vladimirovna</w:t>
      </w:r>
    </w:p>
    <w:p w14:paraId="0581ED60" w14:textId="77777777" w:rsidR="004F4BE9" w:rsidRDefault="00076431" w:rsidP="00076431">
      <w:pPr>
        <w:spacing w:after="0"/>
        <w:jc w:val="center"/>
        <w:rPr>
          <w:rFonts w:ascii="PT Serif" w:hAnsi="PT Serif" w:cs="Noto Serif"/>
          <w:bCs/>
          <w:iCs/>
          <w:lang w:val="en-US"/>
        </w:rPr>
      </w:pPr>
      <w:r w:rsidRPr="00593E6C">
        <w:rPr>
          <w:rFonts w:ascii="PT Serif" w:hAnsi="PT Serif" w:cs="Noto Serif"/>
          <w:bCs/>
          <w:iCs/>
          <w:lang w:val="en-US"/>
        </w:rPr>
        <w:t xml:space="preserve">teacher of the first qualification category, </w:t>
      </w:r>
    </w:p>
    <w:p w14:paraId="57FEB24C" w14:textId="690F2817" w:rsidR="00076431" w:rsidRPr="00593E6C" w:rsidRDefault="00076431" w:rsidP="00076431">
      <w:pPr>
        <w:spacing w:after="0"/>
        <w:jc w:val="center"/>
        <w:rPr>
          <w:rFonts w:ascii="PT Serif" w:hAnsi="PT Serif" w:cs="Noto Serif"/>
          <w:bCs/>
          <w:iCs/>
          <w:lang w:val="en-US"/>
        </w:rPr>
      </w:pPr>
      <w:r w:rsidRPr="00593E6C">
        <w:rPr>
          <w:rFonts w:ascii="PT Serif" w:hAnsi="PT Serif" w:cs="Noto Serif"/>
          <w:bCs/>
          <w:iCs/>
          <w:lang w:val="en-US"/>
        </w:rPr>
        <w:t>Minusinsk College of Culture and Art, Russia, Minusinsk</w:t>
      </w:r>
    </w:p>
    <w:p w14:paraId="610ADF81" w14:textId="77777777" w:rsidR="00076431" w:rsidRPr="00593E6C" w:rsidRDefault="00076431" w:rsidP="00076431">
      <w:pPr>
        <w:spacing w:after="0"/>
        <w:jc w:val="center"/>
        <w:rPr>
          <w:rFonts w:ascii="PT Serif" w:hAnsi="PT Serif" w:cs="Noto Serif"/>
          <w:bCs/>
          <w:iCs/>
          <w:lang w:val="en-US"/>
        </w:rPr>
      </w:pPr>
    </w:p>
    <w:p w14:paraId="792D4628" w14:textId="647C2861" w:rsidR="00076431" w:rsidRPr="00593E6C" w:rsidRDefault="00076431" w:rsidP="00076431">
      <w:pPr>
        <w:spacing w:after="0"/>
        <w:jc w:val="center"/>
        <w:rPr>
          <w:rFonts w:ascii="PT Serif" w:hAnsi="PT Serif" w:cs="Noto Serif"/>
          <w:b/>
          <w:iCs/>
          <w:sz w:val="26"/>
          <w:szCs w:val="26"/>
          <w:lang w:val="en-US"/>
        </w:rPr>
      </w:pPr>
      <w:r w:rsidRPr="00593E6C">
        <w:rPr>
          <w:rFonts w:ascii="PT Serif" w:hAnsi="PT Serif" w:cs="Noto Serif"/>
          <w:b/>
          <w:iCs/>
          <w:sz w:val="26"/>
          <w:szCs w:val="26"/>
          <w:lang w:val="en-US"/>
        </w:rPr>
        <w:t xml:space="preserve">THE IMAGE OF V.I. LENIN AND ITS SIGNIFICANCE </w:t>
      </w:r>
      <w:r w:rsidR="004F4BE9">
        <w:rPr>
          <w:rFonts w:ascii="PT Serif" w:hAnsi="PT Serif" w:cs="Noto Serif"/>
          <w:b/>
          <w:iCs/>
          <w:sz w:val="26"/>
          <w:szCs w:val="26"/>
          <w:lang w:val="en-US"/>
        </w:rPr>
        <w:br/>
      </w:r>
      <w:r w:rsidRPr="00593E6C">
        <w:rPr>
          <w:rFonts w:ascii="PT Serif" w:hAnsi="PT Serif" w:cs="Noto Serif"/>
          <w:b/>
          <w:iCs/>
          <w:sz w:val="26"/>
          <w:szCs w:val="26"/>
          <w:lang w:val="en-US"/>
        </w:rPr>
        <w:t>IN THE DEVELOPMENT OF THE MONUMENTAL ART OF THE CITY</w:t>
      </w:r>
    </w:p>
    <w:p w14:paraId="58E954C1" w14:textId="77777777" w:rsidR="00076431" w:rsidRPr="004F4BE9" w:rsidRDefault="00076431" w:rsidP="00076431">
      <w:pPr>
        <w:spacing w:after="0"/>
        <w:jc w:val="center"/>
        <w:rPr>
          <w:rFonts w:ascii="PT Serif" w:hAnsi="PT Serif" w:cs="Noto Serif"/>
          <w:bCs/>
          <w:iCs/>
          <w:sz w:val="20"/>
          <w:szCs w:val="20"/>
          <w:lang w:val="en-US"/>
        </w:rPr>
      </w:pPr>
    </w:p>
    <w:p w14:paraId="0A65636E" w14:textId="253C0CA7" w:rsidR="00076431" w:rsidRPr="004F4BE9" w:rsidRDefault="008E5C6A" w:rsidP="00076431">
      <w:pPr>
        <w:spacing w:after="0"/>
        <w:ind w:firstLine="284"/>
        <w:jc w:val="both"/>
        <w:rPr>
          <w:rFonts w:ascii="PT Serif" w:hAnsi="PT Serif" w:cs="Noto Serif"/>
          <w:bCs/>
          <w:i/>
          <w:sz w:val="20"/>
          <w:szCs w:val="20"/>
          <w:lang w:val="en-US"/>
        </w:rPr>
      </w:pPr>
      <w:r w:rsidRPr="004F4BE9">
        <w:rPr>
          <w:rFonts w:ascii="PT Serif" w:hAnsi="PT Serif" w:cs="Noto Serif"/>
          <w:b/>
          <w:i/>
          <w:sz w:val="20"/>
          <w:szCs w:val="20"/>
          <w:lang w:val="en-US"/>
        </w:rPr>
        <w:t>Abstract</w:t>
      </w:r>
      <w:r w:rsidR="00076431" w:rsidRPr="004F4BE9">
        <w:rPr>
          <w:rFonts w:ascii="PT Serif" w:hAnsi="PT Serif" w:cs="Noto Serif"/>
          <w:b/>
          <w:i/>
          <w:sz w:val="20"/>
          <w:szCs w:val="20"/>
          <w:lang w:val="en-US"/>
        </w:rPr>
        <w:t xml:space="preserve">. </w:t>
      </w:r>
      <w:r w:rsidR="00076431" w:rsidRPr="004F4BE9">
        <w:rPr>
          <w:rFonts w:ascii="PT Serif" w:hAnsi="PT Serif" w:cs="Noto Serif"/>
          <w:bCs/>
          <w:i/>
          <w:sz w:val="20"/>
          <w:szCs w:val="20"/>
          <w:lang w:val="en-US"/>
        </w:rPr>
        <w:t>The article addresses the problem of insufficient attention to traditional art and monumental sculpture located in less well-known localities. Specifically, the monument to V.I. Lenin, installed on the central square of Minusinsk, is described. The author analyzes the features of monumental art, describes the details of the monument's construction and interprets the symbolism of its elements.</w:t>
      </w:r>
    </w:p>
    <w:p w14:paraId="6EA43B57" w14:textId="77777777" w:rsidR="00076431" w:rsidRPr="004F4BE9" w:rsidRDefault="00076431" w:rsidP="00076431">
      <w:pPr>
        <w:spacing w:after="0"/>
        <w:ind w:firstLine="284"/>
        <w:jc w:val="both"/>
        <w:rPr>
          <w:rFonts w:ascii="PT Serif" w:hAnsi="PT Serif" w:cs="Noto Serif"/>
          <w:bCs/>
          <w:i/>
          <w:sz w:val="20"/>
          <w:szCs w:val="20"/>
          <w:lang w:val="en-US"/>
        </w:rPr>
      </w:pPr>
    </w:p>
    <w:p w14:paraId="290CB245" w14:textId="2D856447" w:rsidR="00076431" w:rsidRPr="004F4BE9" w:rsidRDefault="00076431" w:rsidP="00076431">
      <w:pPr>
        <w:spacing w:after="0"/>
        <w:ind w:firstLine="284"/>
        <w:jc w:val="both"/>
        <w:rPr>
          <w:rFonts w:ascii="PT Serif" w:hAnsi="PT Serif" w:cs="Noto Serif"/>
          <w:bCs/>
          <w:i/>
          <w:sz w:val="20"/>
          <w:szCs w:val="20"/>
          <w:lang w:val="en-US"/>
        </w:rPr>
      </w:pPr>
      <w:r w:rsidRPr="004F4BE9">
        <w:rPr>
          <w:rFonts w:ascii="PT Serif" w:hAnsi="PT Serif" w:cs="Noto Serif"/>
          <w:b/>
          <w:i/>
          <w:sz w:val="20"/>
          <w:szCs w:val="20"/>
          <w:lang w:val="en-US"/>
        </w:rPr>
        <w:t>Keywords:</w:t>
      </w:r>
      <w:r w:rsidRPr="004F4BE9">
        <w:rPr>
          <w:rFonts w:ascii="PT Serif" w:hAnsi="PT Serif" w:cs="Noto Serif"/>
          <w:bCs/>
          <w:i/>
          <w:sz w:val="20"/>
          <w:szCs w:val="20"/>
          <w:lang w:val="en-US"/>
        </w:rPr>
        <w:t xml:space="preserve"> traditional art, monumental art, Lenin monument, Minusinsk central square, symbolism, history.</w:t>
      </w:r>
    </w:p>
    <w:p w14:paraId="2933F7FF" w14:textId="77777777" w:rsidR="00CD6BE0" w:rsidRPr="004F4BE9" w:rsidRDefault="00CD6BE0" w:rsidP="009B5258">
      <w:pPr>
        <w:spacing w:after="0"/>
        <w:ind w:firstLine="284"/>
        <w:jc w:val="both"/>
        <w:rPr>
          <w:rFonts w:ascii="PT Serif" w:eastAsia="Times New Roman" w:hAnsi="PT Serif" w:cs="Times New Roman"/>
          <w:i/>
          <w:iCs/>
          <w:sz w:val="20"/>
          <w:szCs w:val="20"/>
          <w:lang w:val="en-US" w:eastAsia="ru-RU"/>
        </w:rPr>
      </w:pPr>
    </w:p>
    <w:p w14:paraId="064DDA7E" w14:textId="77777777" w:rsidR="00CD6BE0" w:rsidRPr="00593E6C" w:rsidRDefault="00CD6BE0" w:rsidP="009B5258">
      <w:pPr>
        <w:spacing w:after="0"/>
        <w:ind w:firstLine="284"/>
        <w:jc w:val="both"/>
        <w:rPr>
          <w:rFonts w:ascii="PT Serif" w:eastAsia="Times New Roman" w:hAnsi="PT Serif" w:cs="Times New Roman"/>
          <w:i/>
          <w:iCs/>
          <w:sz w:val="20"/>
          <w:szCs w:val="20"/>
          <w:lang w:val="en-US" w:eastAsia="ru-RU"/>
        </w:rPr>
        <w:sectPr w:rsidR="00CD6BE0" w:rsidRPr="00593E6C" w:rsidSect="00C747E8">
          <w:footnotePr>
            <w:numRestart w:val="eachPage"/>
          </w:footnotePr>
          <w:type w:val="continuous"/>
          <w:pgSz w:w="11907" w:h="16840" w:code="9"/>
          <w:pgMar w:top="1134" w:right="1134" w:bottom="1134" w:left="1134" w:header="709" w:footer="709" w:gutter="0"/>
          <w:cols w:space="720"/>
        </w:sectPr>
      </w:pPr>
    </w:p>
    <w:p w14:paraId="3EFA9D7B" w14:textId="77777777" w:rsidR="006A4C6C" w:rsidRPr="00593E6C" w:rsidRDefault="006A4C6C" w:rsidP="009B5258">
      <w:pPr>
        <w:spacing w:after="0"/>
        <w:ind w:firstLine="284"/>
        <w:jc w:val="center"/>
        <w:rPr>
          <w:rFonts w:ascii="PT Serif" w:hAnsi="PT Serif"/>
          <w:iCs/>
          <w:sz w:val="24"/>
          <w:szCs w:val="24"/>
          <w:lang w:val="en-US"/>
        </w:rPr>
      </w:pPr>
    </w:p>
    <w:p w14:paraId="6043EA99" w14:textId="5E6821FC" w:rsidR="008B4A25" w:rsidRPr="00593E6C" w:rsidRDefault="008B4A25" w:rsidP="001528A0">
      <w:pPr>
        <w:pStyle w:val="12"/>
      </w:pPr>
      <w:bookmarkStart w:id="21" w:name="_Toc29383761"/>
      <w:bookmarkStart w:id="22" w:name="_Toc32935921"/>
      <w:bookmarkStart w:id="23" w:name="_Toc34210231"/>
      <w:bookmarkStart w:id="24" w:name="_Toc35526341"/>
      <w:bookmarkStart w:id="25" w:name="_Toc36722985"/>
      <w:bookmarkStart w:id="26" w:name="_Toc134305825"/>
      <w:r w:rsidRPr="00593E6C">
        <w:t>ПОЛИТОЛОГИЯ</w:t>
      </w:r>
      <w:bookmarkEnd w:id="21"/>
      <w:bookmarkEnd w:id="22"/>
      <w:bookmarkEnd w:id="23"/>
      <w:bookmarkEnd w:id="24"/>
      <w:bookmarkEnd w:id="25"/>
      <w:bookmarkEnd w:id="26"/>
    </w:p>
    <w:p w14:paraId="288BCDC5" w14:textId="77777777" w:rsidR="008B4A25" w:rsidRPr="00593E6C" w:rsidRDefault="00000000" w:rsidP="001528A0">
      <w:pPr>
        <w:spacing w:after="0"/>
        <w:jc w:val="center"/>
        <w:rPr>
          <w:rFonts w:ascii="PT Serif" w:hAnsi="PT Serif" w:cs="Noto Serif"/>
          <w:b/>
          <w:i/>
          <w:sz w:val="20"/>
          <w:szCs w:val="20"/>
        </w:rPr>
      </w:pPr>
      <w:r>
        <w:rPr>
          <w:rFonts w:ascii="PT Serif" w:hAnsi="PT Serif" w:cs="Noto Serif"/>
          <w:b/>
          <w:i/>
          <w:sz w:val="20"/>
          <w:szCs w:val="20"/>
        </w:rPr>
        <w:pict w14:anchorId="37A88BD1">
          <v:rect id="_x0000_i1027" style="width:467.75pt;height:1.5pt" o:hralign="center" o:hrstd="t" o:hrnoshade="t" o:hr="t" fillcolor="black [3213]" stroked="f"/>
        </w:pict>
      </w:r>
    </w:p>
    <w:p w14:paraId="1661BE68" w14:textId="7621E401" w:rsidR="008B4A25" w:rsidRPr="00593E6C" w:rsidRDefault="008B4A25" w:rsidP="009B5258">
      <w:pPr>
        <w:spacing w:after="0"/>
        <w:ind w:firstLine="284"/>
        <w:jc w:val="center"/>
        <w:rPr>
          <w:rFonts w:ascii="PT Serif" w:hAnsi="PT Serif" w:cs="Noto Serif"/>
          <w:bCs/>
          <w:iCs/>
        </w:rPr>
      </w:pPr>
    </w:p>
    <w:p w14:paraId="0D34EECE" w14:textId="3F8D225E" w:rsidR="00E43DA6" w:rsidRPr="00593E6C" w:rsidRDefault="00E43DA6" w:rsidP="009B5258">
      <w:pPr>
        <w:spacing w:after="0"/>
        <w:ind w:firstLine="284"/>
        <w:jc w:val="center"/>
        <w:rPr>
          <w:rFonts w:ascii="PT Serif" w:hAnsi="PT Serif" w:cs="Noto Serif"/>
          <w:bCs/>
          <w:iCs/>
        </w:rPr>
      </w:pPr>
    </w:p>
    <w:p w14:paraId="0E0BB265" w14:textId="77777777" w:rsidR="00076431" w:rsidRPr="004E43ED" w:rsidRDefault="00076431" w:rsidP="00076431">
      <w:pPr>
        <w:spacing w:after="0"/>
        <w:jc w:val="center"/>
        <w:rPr>
          <w:rFonts w:ascii="PT Serif" w:eastAsia="Times New Roman" w:hAnsi="PT Serif" w:cs="Times New Roman"/>
          <w:b/>
          <w:iCs/>
          <w:lang w:val="en-US" w:eastAsia="ru-RU"/>
        </w:rPr>
      </w:pPr>
      <w:r w:rsidRPr="004E43ED">
        <w:rPr>
          <w:rFonts w:ascii="PT Serif" w:eastAsia="Times New Roman" w:hAnsi="PT Serif" w:cs="Times New Roman"/>
          <w:b/>
          <w:iCs/>
          <w:lang w:val="en-US" w:eastAsia="ru-RU"/>
        </w:rPr>
        <w:t>Vinicio Xavier Medina Gonzalez</w:t>
      </w:r>
    </w:p>
    <w:p w14:paraId="71C7729A" w14:textId="77777777" w:rsidR="00076431" w:rsidRPr="004E43ED" w:rsidRDefault="00076431" w:rsidP="00076431">
      <w:pPr>
        <w:spacing w:after="0"/>
        <w:jc w:val="center"/>
        <w:rPr>
          <w:rFonts w:ascii="PT Serif" w:eastAsia="Times New Roman" w:hAnsi="PT Serif" w:cs="Times New Roman"/>
          <w:iCs/>
          <w:lang w:val="en-US" w:eastAsia="ru-RU"/>
        </w:rPr>
      </w:pPr>
      <w:r w:rsidRPr="004E43ED">
        <w:rPr>
          <w:rFonts w:ascii="PT Serif" w:eastAsia="Times New Roman" w:hAnsi="PT Serif" w:cs="Times New Roman"/>
          <w:iCs/>
          <w:lang w:val="en-US" w:eastAsia="ru-RU"/>
        </w:rPr>
        <w:t>PhD, Senior Lecturer, Department of theory and history of international relations,</w:t>
      </w:r>
    </w:p>
    <w:p w14:paraId="0B847AB4" w14:textId="77777777" w:rsidR="00076431" w:rsidRPr="00593E6C" w:rsidRDefault="00076431" w:rsidP="00076431">
      <w:pPr>
        <w:spacing w:after="0"/>
        <w:jc w:val="center"/>
        <w:rPr>
          <w:rFonts w:ascii="PT Serif" w:eastAsia="Times New Roman" w:hAnsi="PT Serif" w:cs="Times New Roman"/>
          <w:iCs/>
          <w:lang w:val="en-US" w:eastAsia="ru-RU"/>
        </w:rPr>
      </w:pPr>
      <w:r w:rsidRPr="004E43ED">
        <w:rPr>
          <w:rFonts w:ascii="PT Serif" w:eastAsia="Times New Roman" w:hAnsi="PT Serif" w:cs="Times New Roman"/>
          <w:iCs/>
          <w:lang w:val="en-US" w:eastAsia="ru-RU"/>
        </w:rPr>
        <w:t>Peoples' Friendship University of Russia, Russia, Moscow</w:t>
      </w:r>
    </w:p>
    <w:p w14:paraId="74640F7F" w14:textId="77777777" w:rsidR="00076431" w:rsidRPr="00593E6C" w:rsidRDefault="00076431" w:rsidP="00076431">
      <w:pPr>
        <w:spacing w:after="0"/>
        <w:jc w:val="center"/>
        <w:rPr>
          <w:rFonts w:ascii="PT Serif" w:eastAsia="Times New Roman" w:hAnsi="PT Serif" w:cs="Times New Roman"/>
          <w:iCs/>
          <w:lang w:val="en-US" w:eastAsia="ru-RU"/>
        </w:rPr>
      </w:pPr>
    </w:p>
    <w:p w14:paraId="26CE4CF7" w14:textId="65E3EECC" w:rsidR="00FC31F4" w:rsidRPr="00593E6C" w:rsidRDefault="001528A0" w:rsidP="001528A0">
      <w:pPr>
        <w:pStyle w:val="20"/>
        <w:rPr>
          <w:rFonts w:eastAsia="Times New Roman"/>
          <w:shd w:val="clear" w:color="auto" w:fill="FFFFFF"/>
          <w:lang w:val="en-US"/>
        </w:rPr>
      </w:pPr>
      <w:bookmarkStart w:id="27" w:name="_Toc134305826"/>
      <w:r w:rsidRPr="00593E6C">
        <w:rPr>
          <w:rFonts w:eastAsia="Times New Roman"/>
          <w:caps w:val="0"/>
          <w:shd w:val="clear" w:color="auto" w:fill="FFFFFF"/>
          <w:lang w:val="en-US"/>
        </w:rPr>
        <w:t xml:space="preserve">THE MAIN VECTORS OF EDUCATIONAL COOPERATION </w:t>
      </w:r>
      <w:r w:rsidR="00E44190">
        <w:rPr>
          <w:rFonts w:eastAsia="Times New Roman"/>
          <w:caps w:val="0"/>
          <w:shd w:val="clear" w:color="auto" w:fill="FFFFFF"/>
          <w:lang w:val="en-US"/>
        </w:rPr>
        <w:br/>
      </w:r>
      <w:r w:rsidRPr="00593E6C">
        <w:rPr>
          <w:rFonts w:eastAsia="Times New Roman"/>
          <w:caps w:val="0"/>
          <w:shd w:val="clear" w:color="auto" w:fill="FFFFFF"/>
          <w:lang w:val="en-US"/>
        </w:rPr>
        <w:t>BETWEEN RUSSIA AND ECUADOR</w:t>
      </w:r>
      <w:bookmarkEnd w:id="27"/>
    </w:p>
    <w:p w14:paraId="536B5E98" w14:textId="77777777" w:rsidR="00FC31F4" w:rsidRPr="00593E6C" w:rsidRDefault="00FC31F4" w:rsidP="00FF73D9">
      <w:pPr>
        <w:spacing w:after="0" w:line="228" w:lineRule="auto"/>
        <w:jc w:val="center"/>
        <w:rPr>
          <w:rFonts w:ascii="PT Serif" w:eastAsia="Times New Roman" w:hAnsi="PT Serif" w:cs="Times New Roman"/>
          <w:b/>
          <w:iCs/>
          <w:lang w:val="en-US" w:eastAsia="ru-RU"/>
        </w:rPr>
      </w:pPr>
    </w:p>
    <w:p w14:paraId="6890A2D9" w14:textId="77777777" w:rsidR="00FC31F4" w:rsidRPr="00593E6C" w:rsidRDefault="00FC31F4" w:rsidP="00FF73D9">
      <w:pPr>
        <w:spacing w:after="0" w:line="228" w:lineRule="auto"/>
        <w:ind w:firstLine="284"/>
        <w:jc w:val="both"/>
        <w:rPr>
          <w:rFonts w:ascii="PT Serif" w:eastAsia="Times New Roman" w:hAnsi="PT Serif" w:cs="Times New Roman"/>
          <w:i/>
          <w:iCs/>
          <w:sz w:val="20"/>
          <w:szCs w:val="20"/>
          <w:shd w:val="clear" w:color="auto" w:fill="FFFFFF"/>
          <w:lang w:val="en-US" w:eastAsia="ru-RU"/>
        </w:rPr>
      </w:pPr>
      <w:r w:rsidRPr="00593E6C">
        <w:rPr>
          <w:rFonts w:ascii="PT Serif" w:eastAsia="Times New Roman" w:hAnsi="PT Serif" w:cs="Times New Roman"/>
          <w:b/>
          <w:bCs/>
          <w:i/>
          <w:iCs/>
          <w:sz w:val="20"/>
          <w:szCs w:val="20"/>
          <w:shd w:val="clear" w:color="auto" w:fill="FFFFFF"/>
          <w:lang w:val="en-US" w:eastAsia="ru-RU"/>
        </w:rPr>
        <w:t xml:space="preserve">Abstract. </w:t>
      </w:r>
      <w:r w:rsidRPr="00593E6C">
        <w:rPr>
          <w:rFonts w:ascii="PT Serif" w:eastAsia="Times New Roman" w:hAnsi="PT Serif" w:cs="Times New Roman"/>
          <w:i/>
          <w:iCs/>
          <w:sz w:val="20"/>
          <w:szCs w:val="20"/>
          <w:shd w:val="clear" w:color="auto" w:fill="FFFFFF"/>
          <w:lang w:val="en-US" w:eastAsia="ru-RU"/>
        </w:rPr>
        <w:t>The article discusses the main directions of Russian-Ecuadorian cooperation in the field of education. It is concluded that Ecuador is one of the main partners of Russia in the field of educational cooperation with the countries of Latin America and the Caribbean. The features of academic mobility as a form of Russian-Ecuadorian cooperation in the field of education, as well as other areas of this cooperation, are considered. For the 2022-2023 academic year, 725 Latin Americans are studying at the RUDN, 272 of them are students from Ecuador compared to the previous period, there was an increase in Ecuadorian students at the university by 8.4%. It was revealed that in the context of the tightening of anti-Russian sanctions, the activity of educational cooperation between Russia and Ecuador did not decrease, and positive dynamics was observed in some areas.</w:t>
      </w:r>
    </w:p>
    <w:p w14:paraId="0FC44FE7" w14:textId="77777777" w:rsidR="00FC31F4" w:rsidRPr="00593E6C" w:rsidRDefault="00FC31F4" w:rsidP="00FF73D9">
      <w:pPr>
        <w:spacing w:after="0" w:line="228" w:lineRule="auto"/>
        <w:ind w:firstLine="284"/>
        <w:jc w:val="both"/>
        <w:rPr>
          <w:rFonts w:ascii="PT Serif" w:eastAsia="Times New Roman" w:hAnsi="PT Serif" w:cs="Times New Roman"/>
          <w:i/>
          <w:iCs/>
          <w:sz w:val="20"/>
          <w:szCs w:val="20"/>
          <w:shd w:val="clear" w:color="auto" w:fill="FFFFFF"/>
          <w:lang w:val="en-US" w:eastAsia="ru-RU"/>
        </w:rPr>
      </w:pPr>
    </w:p>
    <w:p w14:paraId="793A0810" w14:textId="77777777" w:rsidR="00FC31F4" w:rsidRPr="00593E6C" w:rsidRDefault="00FC31F4" w:rsidP="00FF73D9">
      <w:pPr>
        <w:spacing w:after="0" w:line="228" w:lineRule="auto"/>
        <w:ind w:firstLine="284"/>
        <w:jc w:val="both"/>
        <w:rPr>
          <w:rFonts w:ascii="PT Serif" w:eastAsia="Times New Roman" w:hAnsi="PT Serif" w:cs="Times New Roman"/>
          <w:i/>
          <w:iCs/>
          <w:sz w:val="20"/>
          <w:szCs w:val="20"/>
          <w:shd w:val="clear" w:color="auto" w:fill="FFFFFF"/>
          <w:lang w:val="en-US" w:eastAsia="ru-RU"/>
        </w:rPr>
      </w:pPr>
      <w:r w:rsidRPr="00593E6C">
        <w:rPr>
          <w:rFonts w:ascii="PT Serif" w:eastAsia="Times New Roman" w:hAnsi="PT Serif" w:cs="Times New Roman"/>
          <w:b/>
          <w:bCs/>
          <w:i/>
          <w:iCs/>
          <w:sz w:val="20"/>
          <w:szCs w:val="20"/>
          <w:shd w:val="clear" w:color="auto" w:fill="FFFFFF"/>
          <w:lang w:val="en-US" w:eastAsia="ru-RU"/>
        </w:rPr>
        <w:t>Keywords:</w:t>
      </w:r>
      <w:r w:rsidRPr="00593E6C">
        <w:rPr>
          <w:rFonts w:ascii="PT Serif" w:eastAsia="Times New Roman" w:hAnsi="PT Serif" w:cs="Times New Roman"/>
          <w:i/>
          <w:iCs/>
          <w:sz w:val="20"/>
          <w:szCs w:val="20"/>
          <w:shd w:val="clear" w:color="auto" w:fill="FFFFFF"/>
          <w:lang w:val="en-US" w:eastAsia="ru-RU"/>
        </w:rPr>
        <w:t xml:space="preserve"> educational cooperation, Ecuador, Russia, academic mobility, export of educational services. </w:t>
      </w:r>
    </w:p>
    <w:p w14:paraId="42544207" w14:textId="77777777" w:rsidR="00FC31F4" w:rsidRPr="00593E6C" w:rsidRDefault="00FC31F4" w:rsidP="00FF73D9">
      <w:pPr>
        <w:spacing w:after="0" w:line="228" w:lineRule="auto"/>
        <w:ind w:firstLine="284"/>
        <w:jc w:val="both"/>
        <w:rPr>
          <w:rFonts w:ascii="PT Serif" w:eastAsia="Times New Roman" w:hAnsi="PT Serif" w:cs="Times New Roman"/>
          <w:sz w:val="20"/>
          <w:szCs w:val="20"/>
          <w:shd w:val="clear" w:color="auto" w:fill="FFFFFF"/>
          <w:lang w:val="en-US" w:eastAsia="ru-RU"/>
        </w:rPr>
      </w:pPr>
    </w:p>
    <w:p w14:paraId="3575D5E5" w14:textId="77777777" w:rsidR="00FC31F4" w:rsidRPr="00593E6C" w:rsidRDefault="00FC31F4" w:rsidP="00FF73D9">
      <w:pPr>
        <w:spacing w:after="0" w:line="228" w:lineRule="auto"/>
        <w:ind w:firstLine="284"/>
        <w:jc w:val="both"/>
        <w:rPr>
          <w:rFonts w:ascii="PT Serif" w:eastAsia="Times New Roman" w:hAnsi="PT Serif" w:cs="Times New Roman"/>
          <w:i/>
          <w:iCs/>
          <w:sz w:val="20"/>
          <w:szCs w:val="20"/>
          <w:shd w:val="clear" w:color="auto" w:fill="FFFFFF"/>
          <w:lang w:val="en-US" w:eastAsia="ru-RU"/>
        </w:rPr>
      </w:pPr>
      <w:r w:rsidRPr="00593E6C">
        <w:rPr>
          <w:rFonts w:ascii="PT Serif" w:eastAsia="Times New Roman" w:hAnsi="PT Serif" w:cs="Times New Roman"/>
          <w:b/>
          <w:bCs/>
          <w:i/>
          <w:iCs/>
          <w:sz w:val="20"/>
          <w:szCs w:val="20"/>
          <w:shd w:val="clear" w:color="auto" w:fill="FFFFFF"/>
          <w:lang w:val="en-US" w:eastAsia="ru-RU"/>
        </w:rPr>
        <w:t>Acknowledgements</w:t>
      </w:r>
      <w:r w:rsidRPr="00593E6C">
        <w:rPr>
          <w:rFonts w:ascii="PT Serif" w:eastAsia="Times New Roman" w:hAnsi="PT Serif" w:cs="Times New Roman"/>
          <w:i/>
          <w:iCs/>
          <w:sz w:val="20"/>
          <w:szCs w:val="20"/>
          <w:shd w:val="clear" w:color="auto" w:fill="FFFFFF"/>
          <w:lang w:val="en-US" w:eastAsia="ru-RU"/>
        </w:rPr>
        <w:t xml:space="preserve"> for support to the Secretariat of Higher Education, Science, Technology, and Innovation (in Spanish SENESCYT), Postal Code: 1701518, Quito-Ecuador. </w:t>
      </w:r>
    </w:p>
    <w:p w14:paraId="049B7362" w14:textId="77777777" w:rsidR="00FC31F4" w:rsidRPr="00593E6C" w:rsidRDefault="00FC31F4" w:rsidP="00FF73D9">
      <w:pPr>
        <w:spacing w:after="0" w:line="228" w:lineRule="auto"/>
        <w:ind w:firstLine="284"/>
        <w:jc w:val="both"/>
        <w:rPr>
          <w:rFonts w:ascii="PT Serif" w:eastAsia="Times New Roman" w:hAnsi="PT Serif" w:cs="Times New Roman"/>
          <w:i/>
          <w:iCs/>
          <w:sz w:val="20"/>
          <w:szCs w:val="20"/>
          <w:shd w:val="clear" w:color="auto" w:fill="FFFFFF"/>
          <w:lang w:val="en-US" w:eastAsia="ru-RU"/>
        </w:rPr>
      </w:pPr>
    </w:p>
    <w:p w14:paraId="5AA62B20" w14:textId="77777777" w:rsidR="00FC31F4" w:rsidRPr="00593E6C" w:rsidRDefault="00FC31F4" w:rsidP="00FF73D9">
      <w:pPr>
        <w:spacing w:after="0" w:line="228" w:lineRule="auto"/>
        <w:ind w:firstLine="284"/>
        <w:jc w:val="both"/>
        <w:rPr>
          <w:rFonts w:ascii="PT Serif" w:eastAsia="Times New Roman" w:hAnsi="PT Serif" w:cs="Times New Roman"/>
          <w:b/>
          <w:bCs/>
          <w:i/>
          <w:iCs/>
          <w:sz w:val="20"/>
          <w:szCs w:val="20"/>
          <w:shd w:val="clear" w:color="auto" w:fill="FFFFFF"/>
          <w:lang w:val="en-US" w:eastAsia="ru-RU"/>
        </w:rPr>
      </w:pPr>
      <w:r w:rsidRPr="00593E6C">
        <w:rPr>
          <w:rFonts w:ascii="PT Serif" w:eastAsia="Times New Roman" w:hAnsi="PT Serif" w:cs="Times New Roman"/>
          <w:b/>
          <w:bCs/>
          <w:i/>
          <w:iCs/>
          <w:sz w:val="20"/>
          <w:szCs w:val="20"/>
          <w:shd w:val="clear" w:color="auto" w:fill="FFFFFF"/>
          <w:lang w:val="en-US" w:eastAsia="ru-RU"/>
        </w:rPr>
        <w:t xml:space="preserve">Disclosure statement </w:t>
      </w:r>
    </w:p>
    <w:p w14:paraId="33D15121" w14:textId="77777777" w:rsidR="00FC31F4" w:rsidRPr="00593E6C" w:rsidRDefault="00FC31F4" w:rsidP="00FF73D9">
      <w:pPr>
        <w:spacing w:after="0" w:line="228" w:lineRule="auto"/>
        <w:ind w:firstLine="284"/>
        <w:jc w:val="both"/>
        <w:rPr>
          <w:rFonts w:ascii="PT Serif" w:eastAsia="Times New Roman" w:hAnsi="PT Serif" w:cs="Times New Roman"/>
          <w:i/>
          <w:iCs/>
          <w:sz w:val="20"/>
          <w:szCs w:val="20"/>
          <w:shd w:val="clear" w:color="auto" w:fill="FFFFFF"/>
          <w:lang w:val="en-US" w:eastAsia="ru-RU"/>
        </w:rPr>
      </w:pPr>
      <w:r w:rsidRPr="00593E6C">
        <w:rPr>
          <w:rFonts w:ascii="PT Serif" w:eastAsia="Times New Roman" w:hAnsi="PT Serif" w:cs="Times New Roman"/>
          <w:i/>
          <w:iCs/>
          <w:sz w:val="20"/>
          <w:szCs w:val="20"/>
          <w:shd w:val="clear" w:color="auto" w:fill="FFFFFF"/>
          <w:lang w:val="en-US" w:eastAsia="ru-RU"/>
        </w:rPr>
        <w:t>No potential conflict of interest was reported by the author.</w:t>
      </w:r>
    </w:p>
    <w:p w14:paraId="0022250D" w14:textId="77777777" w:rsidR="00FC31F4" w:rsidRPr="00593E6C" w:rsidRDefault="00FC31F4" w:rsidP="00FF73D9">
      <w:pPr>
        <w:spacing w:after="0" w:line="228" w:lineRule="auto"/>
        <w:ind w:firstLine="284"/>
        <w:jc w:val="both"/>
        <w:rPr>
          <w:rFonts w:ascii="PT Serif" w:eastAsia="Times New Roman" w:hAnsi="PT Serif" w:cs="Times New Roman"/>
          <w:sz w:val="20"/>
          <w:szCs w:val="20"/>
          <w:shd w:val="clear" w:color="auto" w:fill="FFFFFF"/>
          <w:lang w:val="en-US" w:eastAsia="ru-RU"/>
        </w:rPr>
      </w:pPr>
    </w:p>
    <w:p w14:paraId="56997914" w14:textId="77777777" w:rsidR="00B77899" w:rsidRPr="00593E6C" w:rsidRDefault="00B77899" w:rsidP="009B5258">
      <w:pPr>
        <w:spacing w:after="0"/>
        <w:ind w:firstLine="284"/>
        <w:jc w:val="both"/>
        <w:rPr>
          <w:rFonts w:ascii="PT Serif" w:eastAsia="Times New Roman" w:hAnsi="PT Serif" w:cs="Times New Roman"/>
          <w:b/>
          <w:bCs/>
          <w:sz w:val="20"/>
          <w:szCs w:val="20"/>
          <w:shd w:val="clear" w:color="auto" w:fill="FFFFFF"/>
          <w:lang w:val="en-US" w:eastAsia="ru-RU"/>
        </w:rPr>
        <w:sectPr w:rsidR="00B77899" w:rsidRPr="00593E6C" w:rsidSect="00C747E8">
          <w:headerReference w:type="default" r:id="rId37"/>
          <w:footnotePr>
            <w:numRestart w:val="eachPage"/>
          </w:footnotePr>
          <w:type w:val="continuous"/>
          <w:pgSz w:w="11907" w:h="16840" w:code="9"/>
          <w:pgMar w:top="1134" w:right="1134" w:bottom="1134" w:left="1134" w:header="709" w:footer="709" w:gutter="0"/>
          <w:cols w:space="720"/>
        </w:sectPr>
      </w:pPr>
    </w:p>
    <w:p w14:paraId="38F410D5" w14:textId="77777777" w:rsidR="00FC31F4" w:rsidRPr="00593E6C" w:rsidRDefault="00FC31F4" w:rsidP="00272B09">
      <w:pPr>
        <w:spacing w:after="0" w:line="238" w:lineRule="auto"/>
        <w:ind w:firstLine="284"/>
        <w:jc w:val="both"/>
        <w:rPr>
          <w:rFonts w:ascii="PT Serif" w:eastAsia="Times New Roman" w:hAnsi="PT Serif" w:cs="Times New Roman"/>
          <w:b/>
          <w:bCs/>
          <w:sz w:val="20"/>
          <w:szCs w:val="20"/>
          <w:shd w:val="clear" w:color="auto" w:fill="FFFFFF"/>
          <w:lang w:val="en-US" w:eastAsia="ru-RU"/>
        </w:rPr>
      </w:pPr>
      <w:r w:rsidRPr="00593E6C">
        <w:rPr>
          <w:rFonts w:ascii="PT Serif" w:eastAsia="Times New Roman" w:hAnsi="PT Serif" w:cs="Times New Roman"/>
          <w:b/>
          <w:bCs/>
          <w:sz w:val="20"/>
          <w:szCs w:val="20"/>
          <w:shd w:val="clear" w:color="auto" w:fill="FFFFFF"/>
          <w:lang w:val="en-US" w:eastAsia="ru-RU"/>
        </w:rPr>
        <w:t>Introduction</w:t>
      </w:r>
    </w:p>
    <w:p w14:paraId="06367C32" w14:textId="77777777" w:rsidR="00FC31F4" w:rsidRPr="00593E6C" w:rsidRDefault="00FC31F4" w:rsidP="00272B09">
      <w:pPr>
        <w:spacing w:after="0" w:line="238" w:lineRule="auto"/>
        <w:ind w:firstLine="284"/>
        <w:jc w:val="both"/>
        <w:rPr>
          <w:rFonts w:ascii="PT Serif" w:eastAsia="Times New Roman" w:hAnsi="PT Serif" w:cs="Times New Roman"/>
          <w:sz w:val="20"/>
          <w:szCs w:val="20"/>
          <w:shd w:val="clear" w:color="auto" w:fill="FFFFFF"/>
          <w:lang w:val="en-US" w:eastAsia="ru-RU"/>
        </w:rPr>
      </w:pPr>
      <w:r w:rsidRPr="00593E6C">
        <w:rPr>
          <w:rFonts w:ascii="PT Serif" w:eastAsia="Times New Roman" w:hAnsi="PT Serif" w:cs="Times New Roman"/>
          <w:sz w:val="20"/>
          <w:szCs w:val="20"/>
          <w:shd w:val="clear" w:color="auto" w:fill="FFFFFF"/>
          <w:lang w:val="en-US" w:eastAsia="ru-RU"/>
        </w:rPr>
        <w:t>In recent years, due to the crisis caused by the Covid-2019 pandemic, and then geopolitical changes and the growing tense international situation, the interaction of the countries of the world in various areas is subject to serious transformations. There are also obvious changes in cooperation with Latin American and Caribbean countries, which have traditionally been of strategic interest to Russia. On the one hand, Russian-Latin American relations are subject to several negative factors, primarily related to the strengthening of anti-Russian sanctions, on the other hand, they have great prospects for their further deepening and expansion.</w:t>
      </w:r>
    </w:p>
    <w:p w14:paraId="73475098" w14:textId="77777777" w:rsidR="00FC31F4" w:rsidRPr="00593E6C" w:rsidRDefault="00FC31F4" w:rsidP="00272B09">
      <w:pPr>
        <w:spacing w:after="0" w:line="238" w:lineRule="auto"/>
        <w:ind w:firstLine="284"/>
        <w:jc w:val="both"/>
        <w:rPr>
          <w:rFonts w:ascii="PT Serif" w:eastAsia="Times New Roman" w:hAnsi="PT Serif" w:cs="Times New Roman"/>
          <w:sz w:val="20"/>
          <w:szCs w:val="20"/>
          <w:shd w:val="clear" w:color="auto" w:fill="FFFFFF"/>
          <w:lang w:val="en-US" w:eastAsia="ru-RU"/>
        </w:rPr>
      </w:pPr>
      <w:r w:rsidRPr="00593E6C">
        <w:rPr>
          <w:rFonts w:ascii="PT Serif" w:eastAsia="Times New Roman" w:hAnsi="PT Serif" w:cs="Times New Roman"/>
          <w:sz w:val="20"/>
          <w:szCs w:val="20"/>
          <w:shd w:val="clear" w:color="auto" w:fill="FFFFFF"/>
          <w:lang w:val="en-US" w:eastAsia="ru-RU"/>
        </w:rPr>
        <w:t xml:space="preserve">International educational cooperation in the context of the internationalization of higher education, which has been happening at an active pace in recent decades, is important from the point of view of the following aspects: the development of the export of educational services, improving the quality of educational programs and scientific developments, as well as improving the educational, </w:t>
      </w:r>
      <w:r w:rsidRPr="00593E6C">
        <w:rPr>
          <w:rFonts w:ascii="PT Serif" w:eastAsia="Times New Roman" w:hAnsi="PT Serif" w:cs="Times New Roman"/>
          <w:sz w:val="20"/>
          <w:szCs w:val="20"/>
          <w:shd w:val="clear" w:color="auto" w:fill="FFFFFF"/>
          <w:lang w:val="en-US" w:eastAsia="ru-RU"/>
        </w:rPr>
        <w:t>cultural, and professional levels of modern youth. Ecuador is among the Latin American and Caribbean countries with which Russia is currently most actively developing educational cooperation.</w:t>
      </w:r>
    </w:p>
    <w:p w14:paraId="11EBCD89" w14:textId="77777777" w:rsidR="00FC31F4" w:rsidRPr="00593E6C" w:rsidRDefault="00FC31F4" w:rsidP="00272B09">
      <w:pPr>
        <w:spacing w:after="0" w:line="238" w:lineRule="auto"/>
        <w:ind w:firstLine="284"/>
        <w:jc w:val="both"/>
        <w:rPr>
          <w:rFonts w:ascii="PT Serif" w:eastAsia="Times New Roman" w:hAnsi="PT Serif" w:cs="Times New Roman"/>
          <w:sz w:val="20"/>
          <w:szCs w:val="20"/>
          <w:shd w:val="clear" w:color="auto" w:fill="FFFFFF"/>
          <w:lang w:val="en-US" w:eastAsia="ru-RU"/>
        </w:rPr>
      </w:pPr>
      <w:r w:rsidRPr="00593E6C">
        <w:rPr>
          <w:rFonts w:ascii="PT Serif" w:eastAsia="Times New Roman" w:hAnsi="PT Serif" w:cs="Times New Roman"/>
          <w:sz w:val="20"/>
          <w:szCs w:val="20"/>
          <w:shd w:val="clear" w:color="auto" w:fill="FFFFFF"/>
          <w:lang w:val="en-US" w:eastAsia="ru-RU"/>
        </w:rPr>
        <w:t>Academic mobility as a form of Russian-Ecuadorian cooperation in the field of education. First, it should be noted that the most dynamically developing area of Russian-Ecuadorian interaction is cooperation in the field of academic mobility (mainly Ecuadorian students to Russian universities). In general, for Latin American youth, academic mobility is the most important factor in career development in the future, including in international companies. Among the most popular geographical directions of academic mobility of young people from the Latin American region are the USA, EU countries, as well as other states of the region (Brazil, Argentina, Mexico [1, p. 64-68]). As for Russian universities, after the collapse of the USSR, the number of students from Latin America and the Caribbean in them has seriously decreased.</w:t>
      </w:r>
    </w:p>
    <w:p w14:paraId="1E38AD0E" w14:textId="3262B7FB" w:rsidR="00FC31F4" w:rsidRPr="00662681" w:rsidRDefault="00FC31F4" w:rsidP="00272B09">
      <w:pPr>
        <w:spacing w:after="0" w:line="238" w:lineRule="auto"/>
        <w:ind w:firstLine="284"/>
        <w:jc w:val="both"/>
        <w:rPr>
          <w:rFonts w:ascii="PT Serif" w:eastAsia="Times New Roman" w:hAnsi="PT Serif" w:cs="Times New Roman"/>
          <w:b/>
          <w:iCs/>
          <w:spacing w:val="-2"/>
          <w:sz w:val="20"/>
          <w:szCs w:val="20"/>
          <w:shd w:val="clear" w:color="auto" w:fill="FFFFFF"/>
          <w:lang w:val="en-US" w:eastAsia="ru-RU"/>
        </w:rPr>
      </w:pPr>
      <w:r w:rsidRPr="00662681">
        <w:rPr>
          <w:rFonts w:ascii="PT Serif" w:eastAsia="Times New Roman" w:hAnsi="PT Serif" w:cs="Times New Roman"/>
          <w:b/>
          <w:iCs/>
          <w:spacing w:val="-2"/>
          <w:sz w:val="20"/>
          <w:szCs w:val="20"/>
          <w:shd w:val="clear" w:color="auto" w:fill="FFFFFF"/>
          <w:lang w:val="en-US" w:eastAsia="ru-RU"/>
        </w:rPr>
        <w:lastRenderedPageBreak/>
        <w:t>Academic mobility as a form of Russian-Ecuadorian cooperation in the field of education</w:t>
      </w:r>
    </w:p>
    <w:p w14:paraId="7F53B2F8" w14:textId="77777777" w:rsidR="00FC31F4" w:rsidRPr="00662681" w:rsidRDefault="00FC31F4" w:rsidP="00FF73D9">
      <w:pPr>
        <w:spacing w:after="0" w:line="228" w:lineRule="auto"/>
        <w:ind w:firstLine="284"/>
        <w:jc w:val="both"/>
        <w:rPr>
          <w:rFonts w:ascii="PT Serif" w:eastAsia="Times New Roman" w:hAnsi="PT Serif" w:cs="Times New Roman"/>
          <w:spacing w:val="-2"/>
          <w:sz w:val="20"/>
          <w:szCs w:val="20"/>
          <w:lang w:val="en-US" w:eastAsia="ru-RU"/>
        </w:rPr>
      </w:pPr>
      <w:r w:rsidRPr="00662681">
        <w:rPr>
          <w:rFonts w:ascii="PT Serif" w:eastAsia="Times New Roman" w:hAnsi="PT Serif" w:cs="Times New Roman"/>
          <w:spacing w:val="-2"/>
          <w:sz w:val="20"/>
          <w:szCs w:val="20"/>
          <w:shd w:val="clear" w:color="auto" w:fill="FFFFFF"/>
          <w:lang w:val="en-US" w:eastAsia="ru-RU"/>
        </w:rPr>
        <w:t>First, it should be noted that the most dynamically developing area of Russian-Ecuadorian interaction is cooperation in the field of academic mobility (mainly Ecuadorian students to Russian universities). In general, for Latin American youth, academic mobility is the most important factor in career development in the future, including in international companies. Among the most popular geographical directions of academic mobility of young people from the Latin American region are the USA, EU countries, as well as other states of the region (Brazil, Argentina, Mexico [1, p. 64-68]). As for Russian universities, after the collapse of the USSR, the number of students from Latin America and the Caribbean in them has seriously decreased.</w:t>
      </w:r>
    </w:p>
    <w:p w14:paraId="4905DFD6" w14:textId="77777777" w:rsidR="00FC31F4" w:rsidRPr="00662681" w:rsidRDefault="00FC31F4" w:rsidP="00FF73D9">
      <w:pPr>
        <w:spacing w:after="0" w:line="228" w:lineRule="auto"/>
        <w:ind w:firstLine="284"/>
        <w:jc w:val="both"/>
        <w:rPr>
          <w:rFonts w:ascii="PT Serif" w:eastAsia="Times New Roman" w:hAnsi="PT Serif" w:cs="Times New Roman"/>
          <w:spacing w:val="-2"/>
          <w:sz w:val="20"/>
          <w:szCs w:val="20"/>
          <w:lang w:val="en-US" w:eastAsia="ru-RU"/>
        </w:rPr>
      </w:pPr>
      <w:r w:rsidRPr="00662681">
        <w:rPr>
          <w:rFonts w:ascii="PT Serif" w:eastAsia="Times New Roman" w:hAnsi="PT Serif" w:cs="Times New Roman"/>
          <w:spacing w:val="-2"/>
          <w:sz w:val="20"/>
          <w:szCs w:val="20"/>
          <w:lang w:val="en-US" w:eastAsia="ru-RU"/>
        </w:rPr>
        <w:t xml:space="preserve">Currently, 700 Russian universities accept foreign students, a significant proportion of these </w:t>
      </w:r>
      <w:r w:rsidRPr="00662681">
        <w:rPr>
          <w:rFonts w:ascii="PT Serif" w:eastAsia="Times New Roman" w:hAnsi="PT Serif" w:cs="Times New Roman"/>
          <w:spacing w:val="-2"/>
          <w:sz w:val="20"/>
          <w:szCs w:val="20"/>
          <w:lang w:val="en-US" w:eastAsia="ru-RU"/>
        </w:rPr>
        <w:t xml:space="preserve">educational institutions are in Moscow and St. Petersburg [2]. According to the Ministry of Science and Higher Education of the Russian Federation, most of all foreign students, including from Latin America and the Caribbean, study at the Peoples' Friendship University of Russia (RUDN), Kazan Federal University (KFU), Moscow State University named after M.V. Lomonosov Moscow State University, Petersburg Polytechnic University (SPPU), Higher School of Economics (HSE), First Moscow State Medical University Sechenov [3]. </w:t>
      </w:r>
    </w:p>
    <w:p w14:paraId="0168E572" w14:textId="77777777" w:rsidR="00FC31F4" w:rsidRPr="00662681" w:rsidRDefault="00FC31F4" w:rsidP="00FF73D9">
      <w:pPr>
        <w:spacing w:after="0" w:line="228" w:lineRule="auto"/>
        <w:ind w:firstLine="284"/>
        <w:jc w:val="both"/>
        <w:rPr>
          <w:rFonts w:ascii="PT Serif" w:eastAsia="Times New Roman" w:hAnsi="PT Serif" w:cs="Times New Roman"/>
          <w:spacing w:val="-2"/>
          <w:sz w:val="20"/>
          <w:szCs w:val="20"/>
          <w:lang w:val="en-US" w:eastAsia="ru-RU"/>
        </w:rPr>
      </w:pPr>
      <w:r w:rsidRPr="00662681">
        <w:rPr>
          <w:rFonts w:ascii="PT Serif" w:eastAsia="Times New Roman" w:hAnsi="PT Serif" w:cs="Times New Roman"/>
          <w:spacing w:val="-2"/>
          <w:sz w:val="20"/>
          <w:szCs w:val="20"/>
          <w:lang w:val="en-US" w:eastAsia="ru-RU"/>
        </w:rPr>
        <w:t>In recent years, students from Ecuador (1,135 people), have been the most numerous from Latin America and the Caribbean in Russia. Colombia (1,178 people) and Brazil (806 people), the share of Latin Americans studying out of all students enrolled in Russian universities was slightly more than 2% [2].</w:t>
      </w:r>
    </w:p>
    <w:p w14:paraId="58C6CC01" w14:textId="77777777" w:rsidR="00B77899" w:rsidRPr="00593E6C" w:rsidRDefault="00B77899" w:rsidP="009B5258">
      <w:pPr>
        <w:spacing w:after="0"/>
        <w:ind w:firstLine="284"/>
        <w:jc w:val="right"/>
        <w:rPr>
          <w:rFonts w:ascii="PT Serif" w:eastAsia="Times New Roman" w:hAnsi="PT Serif" w:cs="Times New Roman"/>
          <w:sz w:val="20"/>
          <w:szCs w:val="20"/>
          <w:lang w:val="en-US" w:eastAsia="ru-RU"/>
        </w:rPr>
        <w:sectPr w:rsidR="00B77899" w:rsidRPr="00593E6C" w:rsidSect="00B77899">
          <w:footnotePr>
            <w:numRestart w:val="eachPage"/>
          </w:footnotePr>
          <w:type w:val="continuous"/>
          <w:pgSz w:w="11907" w:h="16840" w:code="9"/>
          <w:pgMar w:top="1134" w:right="1134" w:bottom="1134" w:left="1134" w:header="709" w:footer="709" w:gutter="0"/>
          <w:cols w:num="2" w:space="720"/>
        </w:sectPr>
      </w:pPr>
    </w:p>
    <w:p w14:paraId="3036EB94" w14:textId="77777777" w:rsidR="00FC31F4" w:rsidRPr="00593E6C" w:rsidRDefault="00FC31F4" w:rsidP="00B77899">
      <w:pPr>
        <w:spacing w:after="0"/>
        <w:jc w:val="right"/>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Table</w:t>
      </w:r>
    </w:p>
    <w:p w14:paraId="45F86A34" w14:textId="77777777" w:rsidR="00FC31F4" w:rsidRPr="00593E6C" w:rsidRDefault="00FC31F4" w:rsidP="00B77899">
      <w:pPr>
        <w:spacing w:after="0"/>
        <w:jc w:val="center"/>
        <w:rPr>
          <w:rFonts w:ascii="PT Serif" w:eastAsia="Times New Roman" w:hAnsi="PT Serif" w:cs="Times New Roman"/>
          <w:b/>
          <w:bCs/>
          <w:sz w:val="20"/>
          <w:szCs w:val="20"/>
          <w:lang w:val="en-US" w:eastAsia="ru-RU"/>
        </w:rPr>
      </w:pPr>
      <w:r w:rsidRPr="00593E6C">
        <w:rPr>
          <w:rFonts w:ascii="PT Serif" w:eastAsia="Times New Roman" w:hAnsi="PT Serif" w:cs="Times New Roman"/>
          <w:b/>
          <w:bCs/>
          <w:sz w:val="20"/>
          <w:szCs w:val="20"/>
          <w:lang w:val="en-US" w:eastAsia="ru-RU"/>
        </w:rPr>
        <w:t>Distribution of Latin American students at RUDN by country (2014-2022)</w:t>
      </w:r>
    </w:p>
    <w:tbl>
      <w:tblPr>
        <w:tblW w:w="93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98"/>
        <w:gridCol w:w="710"/>
        <w:gridCol w:w="709"/>
        <w:gridCol w:w="709"/>
        <w:gridCol w:w="709"/>
        <w:gridCol w:w="709"/>
        <w:gridCol w:w="709"/>
        <w:gridCol w:w="709"/>
        <w:gridCol w:w="709"/>
      </w:tblGrid>
      <w:tr w:rsidR="00593E6C" w:rsidRPr="00593E6C" w14:paraId="1E10EA24" w14:textId="77777777" w:rsidTr="002823C9">
        <w:trPr>
          <w:jc w:val="center"/>
        </w:trPr>
        <w:tc>
          <w:tcPr>
            <w:tcW w:w="3698" w:type="dxa"/>
            <w:shd w:val="clear" w:color="auto" w:fill="auto"/>
            <w:vAlign w:val="center"/>
          </w:tcPr>
          <w:p w14:paraId="660F1F46" w14:textId="77777777" w:rsidR="00FC31F4" w:rsidRPr="00593E6C" w:rsidRDefault="00FC31F4" w:rsidP="002823C9">
            <w:pPr>
              <w:spacing w:after="0"/>
              <w:jc w:val="center"/>
              <w:rPr>
                <w:rFonts w:ascii="PT Serif" w:eastAsia="Times New Roman" w:hAnsi="PT Serif" w:cs="Times New Roman"/>
                <w:b/>
                <w:bCs/>
                <w:sz w:val="20"/>
                <w:szCs w:val="20"/>
                <w:lang w:val="en-US" w:eastAsia="ru-RU"/>
              </w:rPr>
            </w:pPr>
            <w:r w:rsidRPr="00593E6C">
              <w:rPr>
                <w:rFonts w:ascii="PT Serif" w:eastAsia="Times New Roman" w:hAnsi="PT Serif" w:cs="Times New Roman"/>
                <w:b/>
                <w:bCs/>
                <w:sz w:val="20"/>
                <w:szCs w:val="20"/>
                <w:lang w:val="en-US" w:eastAsia="ru-RU"/>
              </w:rPr>
              <w:t>Country</w:t>
            </w:r>
          </w:p>
        </w:tc>
        <w:tc>
          <w:tcPr>
            <w:tcW w:w="710" w:type="dxa"/>
            <w:shd w:val="clear" w:color="auto" w:fill="auto"/>
            <w:vAlign w:val="center"/>
          </w:tcPr>
          <w:p w14:paraId="6D2FA26F" w14:textId="77777777" w:rsidR="00FC31F4" w:rsidRPr="00593E6C" w:rsidRDefault="00FC31F4" w:rsidP="002823C9">
            <w:pPr>
              <w:spacing w:after="0"/>
              <w:jc w:val="center"/>
              <w:rPr>
                <w:rFonts w:ascii="PT Serif" w:eastAsia="Times New Roman" w:hAnsi="PT Serif" w:cs="Times New Roman"/>
                <w:b/>
                <w:bCs/>
                <w:sz w:val="20"/>
                <w:szCs w:val="20"/>
                <w:lang w:val="en-US" w:eastAsia="ru-RU"/>
              </w:rPr>
            </w:pPr>
            <w:r w:rsidRPr="00593E6C">
              <w:rPr>
                <w:rFonts w:ascii="PT Serif" w:eastAsia="Times New Roman" w:hAnsi="PT Serif" w:cs="Times New Roman"/>
                <w:b/>
                <w:bCs/>
                <w:sz w:val="20"/>
                <w:szCs w:val="20"/>
                <w:lang w:val="en-US" w:eastAsia="ru-RU"/>
              </w:rPr>
              <w:t>2014—2015</w:t>
            </w:r>
          </w:p>
        </w:tc>
        <w:tc>
          <w:tcPr>
            <w:tcW w:w="709" w:type="dxa"/>
            <w:shd w:val="clear" w:color="auto" w:fill="auto"/>
            <w:vAlign w:val="center"/>
          </w:tcPr>
          <w:p w14:paraId="57776CA4" w14:textId="77777777" w:rsidR="00FC31F4" w:rsidRPr="00593E6C" w:rsidRDefault="00FC31F4" w:rsidP="002823C9">
            <w:pPr>
              <w:spacing w:after="0"/>
              <w:jc w:val="center"/>
              <w:rPr>
                <w:rFonts w:ascii="PT Serif" w:eastAsia="Times New Roman" w:hAnsi="PT Serif" w:cs="Times New Roman"/>
                <w:b/>
                <w:bCs/>
                <w:sz w:val="20"/>
                <w:szCs w:val="20"/>
                <w:lang w:val="en-US" w:eastAsia="ru-RU"/>
              </w:rPr>
            </w:pPr>
            <w:r w:rsidRPr="00593E6C">
              <w:rPr>
                <w:rFonts w:ascii="PT Serif" w:eastAsia="Times New Roman" w:hAnsi="PT Serif" w:cs="Times New Roman"/>
                <w:b/>
                <w:bCs/>
                <w:sz w:val="20"/>
                <w:szCs w:val="20"/>
                <w:lang w:val="en-US" w:eastAsia="ru-RU"/>
              </w:rPr>
              <w:t>2015—2016</w:t>
            </w:r>
          </w:p>
        </w:tc>
        <w:tc>
          <w:tcPr>
            <w:tcW w:w="709" w:type="dxa"/>
            <w:shd w:val="clear" w:color="auto" w:fill="auto"/>
            <w:vAlign w:val="center"/>
          </w:tcPr>
          <w:p w14:paraId="1B8FB436" w14:textId="77777777" w:rsidR="00FC31F4" w:rsidRPr="00593E6C" w:rsidRDefault="00FC31F4" w:rsidP="002823C9">
            <w:pPr>
              <w:spacing w:after="0"/>
              <w:jc w:val="center"/>
              <w:rPr>
                <w:rFonts w:ascii="PT Serif" w:eastAsia="Times New Roman" w:hAnsi="PT Serif" w:cs="Times New Roman"/>
                <w:b/>
                <w:bCs/>
                <w:sz w:val="20"/>
                <w:szCs w:val="20"/>
                <w:lang w:val="en-US" w:eastAsia="ru-RU"/>
              </w:rPr>
            </w:pPr>
            <w:r w:rsidRPr="00593E6C">
              <w:rPr>
                <w:rFonts w:ascii="PT Serif" w:eastAsia="Times New Roman" w:hAnsi="PT Serif" w:cs="Times New Roman"/>
                <w:b/>
                <w:bCs/>
                <w:sz w:val="20"/>
                <w:szCs w:val="20"/>
                <w:lang w:val="en-US" w:eastAsia="ru-RU"/>
              </w:rPr>
              <w:t>2016—2017</w:t>
            </w:r>
          </w:p>
        </w:tc>
        <w:tc>
          <w:tcPr>
            <w:tcW w:w="709" w:type="dxa"/>
            <w:shd w:val="clear" w:color="auto" w:fill="auto"/>
            <w:vAlign w:val="center"/>
          </w:tcPr>
          <w:p w14:paraId="73012CEB" w14:textId="77777777" w:rsidR="00FC31F4" w:rsidRPr="00593E6C" w:rsidRDefault="00FC31F4" w:rsidP="002823C9">
            <w:pPr>
              <w:spacing w:after="0"/>
              <w:jc w:val="center"/>
              <w:rPr>
                <w:rFonts w:ascii="PT Serif" w:eastAsia="Times New Roman" w:hAnsi="PT Serif" w:cs="Times New Roman"/>
                <w:b/>
                <w:bCs/>
                <w:sz w:val="20"/>
                <w:szCs w:val="20"/>
                <w:lang w:val="en-US" w:eastAsia="ru-RU"/>
              </w:rPr>
            </w:pPr>
            <w:r w:rsidRPr="00593E6C">
              <w:rPr>
                <w:rFonts w:ascii="PT Serif" w:eastAsia="Times New Roman" w:hAnsi="PT Serif" w:cs="Times New Roman"/>
                <w:b/>
                <w:bCs/>
                <w:sz w:val="20"/>
                <w:szCs w:val="20"/>
                <w:lang w:val="en-US" w:eastAsia="ru-RU"/>
              </w:rPr>
              <w:t>2017—2018</w:t>
            </w:r>
          </w:p>
        </w:tc>
        <w:tc>
          <w:tcPr>
            <w:tcW w:w="709" w:type="dxa"/>
            <w:shd w:val="clear" w:color="auto" w:fill="auto"/>
            <w:vAlign w:val="center"/>
          </w:tcPr>
          <w:p w14:paraId="0F252125" w14:textId="77777777" w:rsidR="00FC31F4" w:rsidRPr="00593E6C" w:rsidRDefault="00FC31F4" w:rsidP="002823C9">
            <w:pPr>
              <w:spacing w:after="0"/>
              <w:jc w:val="center"/>
              <w:rPr>
                <w:rFonts w:ascii="PT Serif" w:eastAsia="Times New Roman" w:hAnsi="PT Serif" w:cs="Times New Roman"/>
                <w:b/>
                <w:bCs/>
                <w:sz w:val="20"/>
                <w:szCs w:val="20"/>
                <w:lang w:val="en-US" w:eastAsia="ru-RU"/>
              </w:rPr>
            </w:pPr>
            <w:r w:rsidRPr="00593E6C">
              <w:rPr>
                <w:rFonts w:ascii="PT Serif" w:eastAsia="Times New Roman" w:hAnsi="PT Serif" w:cs="Times New Roman"/>
                <w:b/>
                <w:bCs/>
                <w:sz w:val="20"/>
                <w:szCs w:val="20"/>
                <w:lang w:val="en-US" w:eastAsia="ru-RU"/>
              </w:rPr>
              <w:t>2018—2019</w:t>
            </w:r>
          </w:p>
        </w:tc>
        <w:tc>
          <w:tcPr>
            <w:tcW w:w="709" w:type="dxa"/>
            <w:shd w:val="clear" w:color="auto" w:fill="auto"/>
            <w:vAlign w:val="center"/>
          </w:tcPr>
          <w:p w14:paraId="1E753FF7" w14:textId="77777777" w:rsidR="00FC31F4" w:rsidRPr="00593E6C" w:rsidRDefault="00FC31F4" w:rsidP="002823C9">
            <w:pPr>
              <w:spacing w:after="0"/>
              <w:jc w:val="center"/>
              <w:rPr>
                <w:rFonts w:ascii="PT Serif" w:eastAsia="Times New Roman" w:hAnsi="PT Serif" w:cs="Times New Roman"/>
                <w:b/>
                <w:bCs/>
                <w:sz w:val="20"/>
                <w:szCs w:val="20"/>
                <w:lang w:val="en-US" w:eastAsia="ru-RU"/>
              </w:rPr>
            </w:pPr>
            <w:r w:rsidRPr="00593E6C">
              <w:rPr>
                <w:rFonts w:ascii="PT Serif" w:eastAsia="Times New Roman" w:hAnsi="PT Serif" w:cs="Times New Roman"/>
                <w:b/>
                <w:bCs/>
                <w:sz w:val="20"/>
                <w:szCs w:val="20"/>
                <w:lang w:val="en-US" w:eastAsia="ru-RU"/>
              </w:rPr>
              <w:t>2019—2020</w:t>
            </w:r>
          </w:p>
        </w:tc>
        <w:tc>
          <w:tcPr>
            <w:tcW w:w="709" w:type="dxa"/>
            <w:shd w:val="clear" w:color="auto" w:fill="auto"/>
            <w:vAlign w:val="center"/>
          </w:tcPr>
          <w:p w14:paraId="1323B110" w14:textId="77777777" w:rsidR="00FC31F4" w:rsidRPr="00593E6C" w:rsidRDefault="00FC31F4" w:rsidP="002823C9">
            <w:pPr>
              <w:spacing w:after="0"/>
              <w:jc w:val="center"/>
              <w:rPr>
                <w:rFonts w:ascii="PT Serif" w:eastAsia="Times New Roman" w:hAnsi="PT Serif" w:cs="Times New Roman"/>
                <w:b/>
                <w:bCs/>
                <w:sz w:val="20"/>
                <w:szCs w:val="20"/>
                <w:lang w:val="en-US" w:eastAsia="ru-RU"/>
              </w:rPr>
            </w:pPr>
            <w:r w:rsidRPr="00593E6C">
              <w:rPr>
                <w:rFonts w:ascii="PT Serif" w:eastAsia="Times New Roman" w:hAnsi="PT Serif" w:cs="Times New Roman"/>
                <w:b/>
                <w:bCs/>
                <w:sz w:val="20"/>
                <w:szCs w:val="20"/>
                <w:lang w:val="en-US" w:eastAsia="ru-RU"/>
              </w:rPr>
              <w:t>2020— 2021</w:t>
            </w:r>
          </w:p>
        </w:tc>
        <w:tc>
          <w:tcPr>
            <w:tcW w:w="709" w:type="dxa"/>
            <w:shd w:val="clear" w:color="auto" w:fill="auto"/>
            <w:vAlign w:val="center"/>
          </w:tcPr>
          <w:p w14:paraId="5B4C6D7B" w14:textId="77777777" w:rsidR="00FC31F4" w:rsidRPr="00593E6C" w:rsidRDefault="00FC31F4" w:rsidP="002823C9">
            <w:pPr>
              <w:spacing w:after="0"/>
              <w:jc w:val="center"/>
              <w:rPr>
                <w:rFonts w:ascii="PT Serif" w:eastAsia="Times New Roman" w:hAnsi="PT Serif" w:cs="Times New Roman"/>
                <w:b/>
                <w:bCs/>
                <w:sz w:val="20"/>
                <w:szCs w:val="20"/>
                <w:lang w:val="en-US" w:eastAsia="ru-RU"/>
              </w:rPr>
            </w:pPr>
            <w:r w:rsidRPr="00593E6C">
              <w:rPr>
                <w:rFonts w:ascii="PT Serif" w:eastAsia="Times New Roman" w:hAnsi="PT Serif" w:cs="Times New Roman"/>
                <w:b/>
                <w:bCs/>
                <w:sz w:val="20"/>
                <w:szCs w:val="20"/>
                <w:lang w:val="en-US" w:eastAsia="ru-RU"/>
              </w:rPr>
              <w:t>2021— 2022</w:t>
            </w:r>
          </w:p>
        </w:tc>
      </w:tr>
      <w:tr w:rsidR="00593E6C" w:rsidRPr="00593E6C" w14:paraId="0F302014" w14:textId="77777777" w:rsidTr="00272B09">
        <w:trPr>
          <w:jc w:val="center"/>
        </w:trPr>
        <w:tc>
          <w:tcPr>
            <w:tcW w:w="3698" w:type="dxa"/>
            <w:shd w:val="clear" w:color="auto" w:fill="auto"/>
          </w:tcPr>
          <w:p w14:paraId="09F3347C"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Antigua and Barbuda</w:t>
            </w:r>
          </w:p>
        </w:tc>
        <w:tc>
          <w:tcPr>
            <w:tcW w:w="710" w:type="dxa"/>
            <w:shd w:val="clear" w:color="auto" w:fill="auto"/>
          </w:tcPr>
          <w:p w14:paraId="52311E8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w:t>
            </w:r>
          </w:p>
        </w:tc>
        <w:tc>
          <w:tcPr>
            <w:tcW w:w="709" w:type="dxa"/>
            <w:shd w:val="clear" w:color="auto" w:fill="auto"/>
          </w:tcPr>
          <w:p w14:paraId="416C5A8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74DA168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6D9F344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0FA6402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77F8957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168C2E36"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1AD597E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r>
      <w:tr w:rsidR="00593E6C" w:rsidRPr="00593E6C" w14:paraId="68ECBE28" w14:textId="77777777" w:rsidTr="00272B09">
        <w:trPr>
          <w:jc w:val="center"/>
        </w:trPr>
        <w:tc>
          <w:tcPr>
            <w:tcW w:w="3698" w:type="dxa"/>
            <w:shd w:val="clear" w:color="auto" w:fill="auto"/>
          </w:tcPr>
          <w:p w14:paraId="444B5F7B"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Argentina</w:t>
            </w:r>
          </w:p>
        </w:tc>
        <w:tc>
          <w:tcPr>
            <w:tcW w:w="710" w:type="dxa"/>
            <w:shd w:val="clear" w:color="auto" w:fill="auto"/>
          </w:tcPr>
          <w:p w14:paraId="1A9ABEB6"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3D931B7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4F918BC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1DAC528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w:t>
            </w:r>
          </w:p>
        </w:tc>
        <w:tc>
          <w:tcPr>
            <w:tcW w:w="709" w:type="dxa"/>
            <w:shd w:val="clear" w:color="auto" w:fill="auto"/>
          </w:tcPr>
          <w:p w14:paraId="76E784F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w:t>
            </w:r>
          </w:p>
        </w:tc>
        <w:tc>
          <w:tcPr>
            <w:tcW w:w="709" w:type="dxa"/>
            <w:shd w:val="clear" w:color="auto" w:fill="auto"/>
          </w:tcPr>
          <w:p w14:paraId="2AE6170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580F6DF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62FB976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6</w:t>
            </w:r>
          </w:p>
        </w:tc>
      </w:tr>
      <w:tr w:rsidR="00593E6C" w:rsidRPr="00593E6C" w14:paraId="4714F286" w14:textId="77777777" w:rsidTr="00272B09">
        <w:trPr>
          <w:jc w:val="center"/>
        </w:trPr>
        <w:tc>
          <w:tcPr>
            <w:tcW w:w="3698" w:type="dxa"/>
            <w:shd w:val="clear" w:color="auto" w:fill="auto"/>
          </w:tcPr>
          <w:p w14:paraId="5D480003"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Belize</w:t>
            </w:r>
          </w:p>
        </w:tc>
        <w:tc>
          <w:tcPr>
            <w:tcW w:w="710" w:type="dxa"/>
            <w:shd w:val="clear" w:color="auto" w:fill="auto"/>
          </w:tcPr>
          <w:p w14:paraId="2E355A1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c>
          <w:tcPr>
            <w:tcW w:w="709" w:type="dxa"/>
            <w:shd w:val="clear" w:color="auto" w:fill="auto"/>
          </w:tcPr>
          <w:p w14:paraId="4FCF015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c>
          <w:tcPr>
            <w:tcW w:w="709" w:type="dxa"/>
            <w:shd w:val="clear" w:color="auto" w:fill="auto"/>
          </w:tcPr>
          <w:p w14:paraId="5374767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35F2CFF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3F1FEFF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4744F4E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3B7306A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46D3D165"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r>
      <w:tr w:rsidR="00593E6C" w:rsidRPr="00593E6C" w14:paraId="692EEF55" w14:textId="77777777" w:rsidTr="00272B09">
        <w:trPr>
          <w:jc w:val="center"/>
        </w:trPr>
        <w:tc>
          <w:tcPr>
            <w:tcW w:w="3698" w:type="dxa"/>
            <w:shd w:val="clear" w:color="auto" w:fill="auto"/>
          </w:tcPr>
          <w:p w14:paraId="09A8C890"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Bolivia</w:t>
            </w:r>
          </w:p>
        </w:tc>
        <w:tc>
          <w:tcPr>
            <w:tcW w:w="710" w:type="dxa"/>
            <w:shd w:val="clear" w:color="auto" w:fill="auto"/>
          </w:tcPr>
          <w:p w14:paraId="2B22F38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16</w:t>
            </w:r>
          </w:p>
        </w:tc>
        <w:tc>
          <w:tcPr>
            <w:tcW w:w="709" w:type="dxa"/>
            <w:shd w:val="clear" w:color="auto" w:fill="auto"/>
          </w:tcPr>
          <w:p w14:paraId="76E5A396"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17</w:t>
            </w:r>
          </w:p>
        </w:tc>
        <w:tc>
          <w:tcPr>
            <w:tcW w:w="709" w:type="dxa"/>
            <w:shd w:val="clear" w:color="auto" w:fill="auto"/>
          </w:tcPr>
          <w:p w14:paraId="62C1A30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18</w:t>
            </w:r>
          </w:p>
        </w:tc>
        <w:tc>
          <w:tcPr>
            <w:tcW w:w="709" w:type="dxa"/>
            <w:shd w:val="clear" w:color="auto" w:fill="auto"/>
          </w:tcPr>
          <w:p w14:paraId="399764C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28</w:t>
            </w:r>
          </w:p>
        </w:tc>
        <w:tc>
          <w:tcPr>
            <w:tcW w:w="709" w:type="dxa"/>
            <w:shd w:val="clear" w:color="auto" w:fill="auto"/>
          </w:tcPr>
          <w:p w14:paraId="000148F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25</w:t>
            </w:r>
          </w:p>
        </w:tc>
        <w:tc>
          <w:tcPr>
            <w:tcW w:w="709" w:type="dxa"/>
            <w:shd w:val="clear" w:color="auto" w:fill="auto"/>
          </w:tcPr>
          <w:p w14:paraId="4C57C63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51</w:t>
            </w:r>
          </w:p>
        </w:tc>
        <w:tc>
          <w:tcPr>
            <w:tcW w:w="709" w:type="dxa"/>
            <w:shd w:val="clear" w:color="auto" w:fill="auto"/>
          </w:tcPr>
          <w:p w14:paraId="5E5C6AE6"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52</w:t>
            </w:r>
          </w:p>
        </w:tc>
        <w:tc>
          <w:tcPr>
            <w:tcW w:w="709" w:type="dxa"/>
            <w:shd w:val="clear" w:color="auto" w:fill="auto"/>
          </w:tcPr>
          <w:p w14:paraId="1A7DDA5D"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48</w:t>
            </w:r>
          </w:p>
        </w:tc>
      </w:tr>
      <w:tr w:rsidR="00593E6C" w:rsidRPr="00593E6C" w14:paraId="2DAADCFA" w14:textId="77777777" w:rsidTr="00272B09">
        <w:trPr>
          <w:jc w:val="center"/>
        </w:trPr>
        <w:tc>
          <w:tcPr>
            <w:tcW w:w="3698" w:type="dxa"/>
            <w:shd w:val="clear" w:color="auto" w:fill="auto"/>
          </w:tcPr>
          <w:p w14:paraId="48A09002"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Brazil</w:t>
            </w:r>
          </w:p>
        </w:tc>
        <w:tc>
          <w:tcPr>
            <w:tcW w:w="710" w:type="dxa"/>
            <w:shd w:val="clear" w:color="auto" w:fill="auto"/>
          </w:tcPr>
          <w:p w14:paraId="52C1676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17</w:t>
            </w:r>
          </w:p>
        </w:tc>
        <w:tc>
          <w:tcPr>
            <w:tcW w:w="709" w:type="dxa"/>
            <w:shd w:val="clear" w:color="auto" w:fill="auto"/>
          </w:tcPr>
          <w:p w14:paraId="60A9C47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13</w:t>
            </w:r>
          </w:p>
        </w:tc>
        <w:tc>
          <w:tcPr>
            <w:tcW w:w="709" w:type="dxa"/>
            <w:shd w:val="clear" w:color="auto" w:fill="auto"/>
          </w:tcPr>
          <w:p w14:paraId="6BE323C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17</w:t>
            </w:r>
          </w:p>
        </w:tc>
        <w:tc>
          <w:tcPr>
            <w:tcW w:w="709" w:type="dxa"/>
            <w:shd w:val="clear" w:color="auto" w:fill="auto"/>
          </w:tcPr>
          <w:p w14:paraId="03E18B7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17</w:t>
            </w:r>
          </w:p>
        </w:tc>
        <w:tc>
          <w:tcPr>
            <w:tcW w:w="709" w:type="dxa"/>
            <w:shd w:val="clear" w:color="auto" w:fill="auto"/>
          </w:tcPr>
          <w:p w14:paraId="7EB081B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13</w:t>
            </w:r>
          </w:p>
        </w:tc>
        <w:tc>
          <w:tcPr>
            <w:tcW w:w="709" w:type="dxa"/>
            <w:shd w:val="clear" w:color="auto" w:fill="auto"/>
          </w:tcPr>
          <w:p w14:paraId="546C29E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15</w:t>
            </w:r>
          </w:p>
        </w:tc>
        <w:tc>
          <w:tcPr>
            <w:tcW w:w="709" w:type="dxa"/>
            <w:shd w:val="clear" w:color="auto" w:fill="auto"/>
          </w:tcPr>
          <w:p w14:paraId="548FA12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14</w:t>
            </w:r>
          </w:p>
        </w:tc>
        <w:tc>
          <w:tcPr>
            <w:tcW w:w="709" w:type="dxa"/>
            <w:shd w:val="clear" w:color="auto" w:fill="auto"/>
          </w:tcPr>
          <w:p w14:paraId="252593F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14</w:t>
            </w:r>
          </w:p>
        </w:tc>
      </w:tr>
      <w:tr w:rsidR="00593E6C" w:rsidRPr="00593E6C" w14:paraId="41392F36" w14:textId="77777777" w:rsidTr="00272B09">
        <w:trPr>
          <w:jc w:val="center"/>
        </w:trPr>
        <w:tc>
          <w:tcPr>
            <w:tcW w:w="3698" w:type="dxa"/>
            <w:shd w:val="clear" w:color="auto" w:fill="auto"/>
          </w:tcPr>
          <w:p w14:paraId="0EEC1FAA"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Venezuela</w:t>
            </w:r>
          </w:p>
        </w:tc>
        <w:tc>
          <w:tcPr>
            <w:tcW w:w="710" w:type="dxa"/>
            <w:shd w:val="clear" w:color="auto" w:fill="auto"/>
          </w:tcPr>
          <w:p w14:paraId="1387831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26</w:t>
            </w:r>
          </w:p>
        </w:tc>
        <w:tc>
          <w:tcPr>
            <w:tcW w:w="709" w:type="dxa"/>
            <w:shd w:val="clear" w:color="auto" w:fill="auto"/>
          </w:tcPr>
          <w:p w14:paraId="50BDDEE1"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27</w:t>
            </w:r>
          </w:p>
        </w:tc>
        <w:tc>
          <w:tcPr>
            <w:tcW w:w="709" w:type="dxa"/>
            <w:shd w:val="clear" w:color="auto" w:fill="auto"/>
          </w:tcPr>
          <w:p w14:paraId="1F1C346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12</w:t>
            </w:r>
          </w:p>
        </w:tc>
        <w:tc>
          <w:tcPr>
            <w:tcW w:w="709" w:type="dxa"/>
            <w:shd w:val="clear" w:color="auto" w:fill="auto"/>
          </w:tcPr>
          <w:p w14:paraId="18143FD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22</w:t>
            </w:r>
          </w:p>
        </w:tc>
        <w:tc>
          <w:tcPr>
            <w:tcW w:w="709" w:type="dxa"/>
            <w:shd w:val="clear" w:color="auto" w:fill="auto"/>
          </w:tcPr>
          <w:p w14:paraId="5BE314A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18</w:t>
            </w:r>
          </w:p>
        </w:tc>
        <w:tc>
          <w:tcPr>
            <w:tcW w:w="709" w:type="dxa"/>
            <w:shd w:val="clear" w:color="auto" w:fill="auto"/>
          </w:tcPr>
          <w:p w14:paraId="319CC8F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15</w:t>
            </w:r>
          </w:p>
        </w:tc>
        <w:tc>
          <w:tcPr>
            <w:tcW w:w="709" w:type="dxa"/>
            <w:shd w:val="clear" w:color="auto" w:fill="auto"/>
          </w:tcPr>
          <w:p w14:paraId="66D6E50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25</w:t>
            </w:r>
          </w:p>
        </w:tc>
        <w:tc>
          <w:tcPr>
            <w:tcW w:w="709" w:type="dxa"/>
            <w:shd w:val="clear" w:color="auto" w:fill="auto"/>
          </w:tcPr>
          <w:p w14:paraId="5D1D1EF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30</w:t>
            </w:r>
          </w:p>
        </w:tc>
      </w:tr>
      <w:tr w:rsidR="00593E6C" w:rsidRPr="00593E6C" w14:paraId="3D83AFB6" w14:textId="77777777" w:rsidTr="00272B09">
        <w:trPr>
          <w:jc w:val="center"/>
        </w:trPr>
        <w:tc>
          <w:tcPr>
            <w:tcW w:w="3698" w:type="dxa"/>
            <w:shd w:val="clear" w:color="auto" w:fill="auto"/>
          </w:tcPr>
          <w:p w14:paraId="49D509C7"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Guyana</w:t>
            </w:r>
          </w:p>
        </w:tc>
        <w:tc>
          <w:tcPr>
            <w:tcW w:w="710" w:type="dxa"/>
            <w:shd w:val="clear" w:color="auto" w:fill="auto"/>
          </w:tcPr>
          <w:p w14:paraId="0CE4E4F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6</w:t>
            </w:r>
          </w:p>
        </w:tc>
        <w:tc>
          <w:tcPr>
            <w:tcW w:w="709" w:type="dxa"/>
            <w:shd w:val="clear" w:color="auto" w:fill="auto"/>
          </w:tcPr>
          <w:p w14:paraId="4431CBF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8</w:t>
            </w:r>
          </w:p>
        </w:tc>
        <w:tc>
          <w:tcPr>
            <w:tcW w:w="709" w:type="dxa"/>
            <w:shd w:val="clear" w:color="auto" w:fill="auto"/>
          </w:tcPr>
          <w:p w14:paraId="456AF84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10</w:t>
            </w:r>
          </w:p>
        </w:tc>
        <w:tc>
          <w:tcPr>
            <w:tcW w:w="709" w:type="dxa"/>
            <w:shd w:val="clear" w:color="auto" w:fill="auto"/>
          </w:tcPr>
          <w:p w14:paraId="33C3C06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8</w:t>
            </w:r>
          </w:p>
        </w:tc>
        <w:tc>
          <w:tcPr>
            <w:tcW w:w="709" w:type="dxa"/>
            <w:shd w:val="clear" w:color="auto" w:fill="auto"/>
          </w:tcPr>
          <w:p w14:paraId="77B98FAD"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w:t>
            </w:r>
          </w:p>
        </w:tc>
        <w:tc>
          <w:tcPr>
            <w:tcW w:w="709" w:type="dxa"/>
            <w:shd w:val="clear" w:color="auto" w:fill="auto"/>
          </w:tcPr>
          <w:p w14:paraId="24C9D2A4"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6</w:t>
            </w:r>
          </w:p>
        </w:tc>
        <w:tc>
          <w:tcPr>
            <w:tcW w:w="709" w:type="dxa"/>
            <w:shd w:val="clear" w:color="auto" w:fill="auto"/>
          </w:tcPr>
          <w:p w14:paraId="6DA29B8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w:t>
            </w:r>
          </w:p>
        </w:tc>
        <w:tc>
          <w:tcPr>
            <w:tcW w:w="709" w:type="dxa"/>
            <w:shd w:val="clear" w:color="auto" w:fill="auto"/>
          </w:tcPr>
          <w:p w14:paraId="123605A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w:t>
            </w:r>
          </w:p>
        </w:tc>
      </w:tr>
      <w:tr w:rsidR="00593E6C" w:rsidRPr="00593E6C" w14:paraId="05A99417" w14:textId="77777777" w:rsidTr="00272B09">
        <w:trPr>
          <w:jc w:val="center"/>
        </w:trPr>
        <w:tc>
          <w:tcPr>
            <w:tcW w:w="3698" w:type="dxa"/>
            <w:shd w:val="clear" w:color="auto" w:fill="auto"/>
          </w:tcPr>
          <w:p w14:paraId="7FF89D00"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Haiti</w:t>
            </w:r>
          </w:p>
        </w:tc>
        <w:tc>
          <w:tcPr>
            <w:tcW w:w="710" w:type="dxa"/>
            <w:shd w:val="clear" w:color="auto" w:fill="auto"/>
          </w:tcPr>
          <w:p w14:paraId="7FABF891"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23</w:t>
            </w:r>
          </w:p>
        </w:tc>
        <w:tc>
          <w:tcPr>
            <w:tcW w:w="709" w:type="dxa"/>
            <w:shd w:val="clear" w:color="auto" w:fill="auto"/>
          </w:tcPr>
          <w:p w14:paraId="036BBE5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16</w:t>
            </w:r>
          </w:p>
        </w:tc>
        <w:tc>
          <w:tcPr>
            <w:tcW w:w="709" w:type="dxa"/>
            <w:shd w:val="clear" w:color="auto" w:fill="auto"/>
          </w:tcPr>
          <w:p w14:paraId="577236E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11</w:t>
            </w:r>
          </w:p>
        </w:tc>
        <w:tc>
          <w:tcPr>
            <w:tcW w:w="709" w:type="dxa"/>
            <w:shd w:val="clear" w:color="auto" w:fill="auto"/>
          </w:tcPr>
          <w:p w14:paraId="53B1C65D"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10</w:t>
            </w:r>
          </w:p>
        </w:tc>
        <w:tc>
          <w:tcPr>
            <w:tcW w:w="709" w:type="dxa"/>
            <w:shd w:val="clear" w:color="auto" w:fill="auto"/>
          </w:tcPr>
          <w:p w14:paraId="6613B45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9</w:t>
            </w:r>
          </w:p>
        </w:tc>
        <w:tc>
          <w:tcPr>
            <w:tcW w:w="709" w:type="dxa"/>
            <w:shd w:val="clear" w:color="auto" w:fill="auto"/>
          </w:tcPr>
          <w:p w14:paraId="1CF9CC7D"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20</w:t>
            </w:r>
          </w:p>
        </w:tc>
        <w:tc>
          <w:tcPr>
            <w:tcW w:w="709" w:type="dxa"/>
            <w:shd w:val="clear" w:color="auto" w:fill="auto"/>
          </w:tcPr>
          <w:p w14:paraId="3626A65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36</w:t>
            </w:r>
          </w:p>
        </w:tc>
        <w:tc>
          <w:tcPr>
            <w:tcW w:w="709" w:type="dxa"/>
            <w:shd w:val="clear" w:color="auto" w:fill="auto"/>
          </w:tcPr>
          <w:p w14:paraId="03C708C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39</w:t>
            </w:r>
          </w:p>
        </w:tc>
      </w:tr>
      <w:tr w:rsidR="00593E6C" w:rsidRPr="00593E6C" w14:paraId="0AC2DFB6" w14:textId="77777777" w:rsidTr="00272B09">
        <w:trPr>
          <w:jc w:val="center"/>
        </w:trPr>
        <w:tc>
          <w:tcPr>
            <w:tcW w:w="3698" w:type="dxa"/>
            <w:shd w:val="clear" w:color="auto" w:fill="auto"/>
          </w:tcPr>
          <w:p w14:paraId="55A2F43F"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Guatemala</w:t>
            </w:r>
          </w:p>
        </w:tc>
        <w:tc>
          <w:tcPr>
            <w:tcW w:w="710" w:type="dxa"/>
            <w:shd w:val="clear" w:color="auto" w:fill="auto"/>
          </w:tcPr>
          <w:p w14:paraId="6780F01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10</w:t>
            </w:r>
          </w:p>
        </w:tc>
        <w:tc>
          <w:tcPr>
            <w:tcW w:w="709" w:type="dxa"/>
            <w:shd w:val="clear" w:color="auto" w:fill="auto"/>
          </w:tcPr>
          <w:p w14:paraId="5886E4E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9</w:t>
            </w:r>
          </w:p>
        </w:tc>
        <w:tc>
          <w:tcPr>
            <w:tcW w:w="709" w:type="dxa"/>
            <w:shd w:val="clear" w:color="auto" w:fill="auto"/>
          </w:tcPr>
          <w:p w14:paraId="4A08C0F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w:t>
            </w:r>
          </w:p>
        </w:tc>
        <w:tc>
          <w:tcPr>
            <w:tcW w:w="709" w:type="dxa"/>
            <w:shd w:val="clear" w:color="auto" w:fill="auto"/>
          </w:tcPr>
          <w:p w14:paraId="4CDED8E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1C332F3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72A6438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w:t>
            </w:r>
          </w:p>
        </w:tc>
        <w:tc>
          <w:tcPr>
            <w:tcW w:w="709" w:type="dxa"/>
            <w:shd w:val="clear" w:color="auto" w:fill="auto"/>
          </w:tcPr>
          <w:p w14:paraId="6F78FB3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0F49515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11</w:t>
            </w:r>
          </w:p>
        </w:tc>
      </w:tr>
      <w:tr w:rsidR="00593E6C" w:rsidRPr="00593E6C" w14:paraId="0CF2F044" w14:textId="77777777" w:rsidTr="00272B09">
        <w:trPr>
          <w:jc w:val="center"/>
        </w:trPr>
        <w:tc>
          <w:tcPr>
            <w:tcW w:w="3698" w:type="dxa"/>
            <w:shd w:val="clear" w:color="auto" w:fill="auto"/>
          </w:tcPr>
          <w:p w14:paraId="710CFFD0"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Honduras</w:t>
            </w:r>
          </w:p>
        </w:tc>
        <w:tc>
          <w:tcPr>
            <w:tcW w:w="710" w:type="dxa"/>
            <w:shd w:val="clear" w:color="auto" w:fill="auto"/>
          </w:tcPr>
          <w:p w14:paraId="1ABEBF55"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22BEE19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0FE1432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4FDA458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03AAFAE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5168511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29FC1C7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w:t>
            </w:r>
          </w:p>
        </w:tc>
        <w:tc>
          <w:tcPr>
            <w:tcW w:w="709" w:type="dxa"/>
            <w:shd w:val="clear" w:color="auto" w:fill="auto"/>
          </w:tcPr>
          <w:p w14:paraId="47DD397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w:t>
            </w:r>
          </w:p>
        </w:tc>
      </w:tr>
      <w:tr w:rsidR="00593E6C" w:rsidRPr="00593E6C" w14:paraId="0517AEDE" w14:textId="77777777" w:rsidTr="00272B09">
        <w:trPr>
          <w:jc w:val="center"/>
        </w:trPr>
        <w:tc>
          <w:tcPr>
            <w:tcW w:w="3698" w:type="dxa"/>
            <w:shd w:val="clear" w:color="auto" w:fill="auto"/>
          </w:tcPr>
          <w:p w14:paraId="5EF8063E"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Grenada</w:t>
            </w:r>
          </w:p>
        </w:tc>
        <w:tc>
          <w:tcPr>
            <w:tcW w:w="710" w:type="dxa"/>
            <w:shd w:val="clear" w:color="auto" w:fill="auto"/>
          </w:tcPr>
          <w:p w14:paraId="6C14526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62AB6B5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65414AD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14E1AF7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311638E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3C911436"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24C13AD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23FB91D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r>
      <w:tr w:rsidR="00593E6C" w:rsidRPr="00593E6C" w14:paraId="033644B0" w14:textId="77777777" w:rsidTr="00272B09">
        <w:trPr>
          <w:jc w:val="center"/>
        </w:trPr>
        <w:tc>
          <w:tcPr>
            <w:tcW w:w="3698" w:type="dxa"/>
            <w:shd w:val="clear" w:color="auto" w:fill="auto"/>
          </w:tcPr>
          <w:p w14:paraId="789C3D7B"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Dominican Republic</w:t>
            </w:r>
          </w:p>
        </w:tc>
        <w:tc>
          <w:tcPr>
            <w:tcW w:w="710" w:type="dxa"/>
            <w:shd w:val="clear" w:color="auto" w:fill="auto"/>
          </w:tcPr>
          <w:p w14:paraId="1CEF98C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8</w:t>
            </w:r>
          </w:p>
        </w:tc>
        <w:tc>
          <w:tcPr>
            <w:tcW w:w="709" w:type="dxa"/>
            <w:shd w:val="clear" w:color="auto" w:fill="auto"/>
          </w:tcPr>
          <w:p w14:paraId="2EC52FA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8</w:t>
            </w:r>
          </w:p>
        </w:tc>
        <w:tc>
          <w:tcPr>
            <w:tcW w:w="709" w:type="dxa"/>
            <w:shd w:val="clear" w:color="auto" w:fill="auto"/>
          </w:tcPr>
          <w:p w14:paraId="5DC23BA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9</w:t>
            </w:r>
          </w:p>
        </w:tc>
        <w:tc>
          <w:tcPr>
            <w:tcW w:w="709" w:type="dxa"/>
            <w:shd w:val="clear" w:color="auto" w:fill="auto"/>
          </w:tcPr>
          <w:p w14:paraId="7F77B75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28</w:t>
            </w:r>
          </w:p>
        </w:tc>
        <w:tc>
          <w:tcPr>
            <w:tcW w:w="709" w:type="dxa"/>
            <w:shd w:val="clear" w:color="auto" w:fill="auto"/>
          </w:tcPr>
          <w:p w14:paraId="2EC20CA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35</w:t>
            </w:r>
          </w:p>
        </w:tc>
        <w:tc>
          <w:tcPr>
            <w:tcW w:w="709" w:type="dxa"/>
            <w:shd w:val="clear" w:color="auto" w:fill="auto"/>
          </w:tcPr>
          <w:p w14:paraId="656C406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46</w:t>
            </w:r>
          </w:p>
        </w:tc>
        <w:tc>
          <w:tcPr>
            <w:tcW w:w="709" w:type="dxa"/>
            <w:shd w:val="clear" w:color="auto" w:fill="auto"/>
          </w:tcPr>
          <w:p w14:paraId="04EF922D"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52</w:t>
            </w:r>
          </w:p>
        </w:tc>
        <w:tc>
          <w:tcPr>
            <w:tcW w:w="709" w:type="dxa"/>
            <w:shd w:val="clear" w:color="auto" w:fill="auto"/>
          </w:tcPr>
          <w:p w14:paraId="75C78B41"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46</w:t>
            </w:r>
          </w:p>
        </w:tc>
      </w:tr>
      <w:tr w:rsidR="00593E6C" w:rsidRPr="00593E6C" w14:paraId="03073CDA" w14:textId="77777777" w:rsidTr="00272B09">
        <w:trPr>
          <w:jc w:val="center"/>
        </w:trPr>
        <w:tc>
          <w:tcPr>
            <w:tcW w:w="3698" w:type="dxa"/>
            <w:shd w:val="clear" w:color="auto" w:fill="auto"/>
          </w:tcPr>
          <w:p w14:paraId="53F5C204"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Colombia</w:t>
            </w:r>
          </w:p>
        </w:tc>
        <w:tc>
          <w:tcPr>
            <w:tcW w:w="710" w:type="dxa"/>
            <w:shd w:val="clear" w:color="auto" w:fill="auto"/>
          </w:tcPr>
          <w:p w14:paraId="1621087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78</w:t>
            </w:r>
          </w:p>
        </w:tc>
        <w:tc>
          <w:tcPr>
            <w:tcW w:w="709" w:type="dxa"/>
            <w:shd w:val="clear" w:color="auto" w:fill="auto"/>
          </w:tcPr>
          <w:p w14:paraId="0C4FAFF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77</w:t>
            </w:r>
          </w:p>
        </w:tc>
        <w:tc>
          <w:tcPr>
            <w:tcW w:w="709" w:type="dxa"/>
            <w:shd w:val="clear" w:color="auto" w:fill="auto"/>
          </w:tcPr>
          <w:p w14:paraId="681EDA5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75</w:t>
            </w:r>
          </w:p>
        </w:tc>
        <w:tc>
          <w:tcPr>
            <w:tcW w:w="709" w:type="dxa"/>
            <w:shd w:val="clear" w:color="auto" w:fill="auto"/>
          </w:tcPr>
          <w:p w14:paraId="02AC2C1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68</w:t>
            </w:r>
          </w:p>
        </w:tc>
        <w:tc>
          <w:tcPr>
            <w:tcW w:w="709" w:type="dxa"/>
            <w:shd w:val="clear" w:color="auto" w:fill="auto"/>
          </w:tcPr>
          <w:p w14:paraId="2224C72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59</w:t>
            </w:r>
          </w:p>
        </w:tc>
        <w:tc>
          <w:tcPr>
            <w:tcW w:w="709" w:type="dxa"/>
            <w:shd w:val="clear" w:color="auto" w:fill="auto"/>
          </w:tcPr>
          <w:p w14:paraId="77F7DCC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78</w:t>
            </w:r>
          </w:p>
        </w:tc>
        <w:tc>
          <w:tcPr>
            <w:tcW w:w="709" w:type="dxa"/>
            <w:shd w:val="clear" w:color="auto" w:fill="auto"/>
          </w:tcPr>
          <w:p w14:paraId="7ADCEFE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78</w:t>
            </w:r>
          </w:p>
        </w:tc>
        <w:tc>
          <w:tcPr>
            <w:tcW w:w="709" w:type="dxa"/>
            <w:shd w:val="clear" w:color="auto" w:fill="auto"/>
          </w:tcPr>
          <w:p w14:paraId="08ECE48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85</w:t>
            </w:r>
          </w:p>
        </w:tc>
      </w:tr>
      <w:tr w:rsidR="00593E6C" w:rsidRPr="00593E6C" w14:paraId="606C2E90" w14:textId="77777777" w:rsidTr="00272B09">
        <w:trPr>
          <w:jc w:val="center"/>
        </w:trPr>
        <w:tc>
          <w:tcPr>
            <w:tcW w:w="3698" w:type="dxa"/>
            <w:shd w:val="clear" w:color="auto" w:fill="auto"/>
          </w:tcPr>
          <w:p w14:paraId="47B620B5"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Costa Rica</w:t>
            </w:r>
          </w:p>
        </w:tc>
        <w:tc>
          <w:tcPr>
            <w:tcW w:w="710" w:type="dxa"/>
            <w:shd w:val="clear" w:color="auto" w:fill="auto"/>
          </w:tcPr>
          <w:p w14:paraId="31118B5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12</w:t>
            </w:r>
          </w:p>
        </w:tc>
        <w:tc>
          <w:tcPr>
            <w:tcW w:w="709" w:type="dxa"/>
            <w:shd w:val="clear" w:color="auto" w:fill="auto"/>
          </w:tcPr>
          <w:p w14:paraId="091C1D7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w:t>
            </w:r>
          </w:p>
        </w:tc>
        <w:tc>
          <w:tcPr>
            <w:tcW w:w="709" w:type="dxa"/>
            <w:shd w:val="clear" w:color="auto" w:fill="auto"/>
          </w:tcPr>
          <w:p w14:paraId="16A33E4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0F99717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0CA331E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6BBF64C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8</w:t>
            </w:r>
          </w:p>
        </w:tc>
        <w:tc>
          <w:tcPr>
            <w:tcW w:w="709" w:type="dxa"/>
            <w:shd w:val="clear" w:color="auto" w:fill="auto"/>
          </w:tcPr>
          <w:p w14:paraId="288A2706"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11</w:t>
            </w:r>
          </w:p>
        </w:tc>
        <w:tc>
          <w:tcPr>
            <w:tcW w:w="709" w:type="dxa"/>
            <w:shd w:val="clear" w:color="auto" w:fill="auto"/>
          </w:tcPr>
          <w:p w14:paraId="5707C70D"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10</w:t>
            </w:r>
          </w:p>
        </w:tc>
      </w:tr>
      <w:tr w:rsidR="00593E6C" w:rsidRPr="00593E6C" w14:paraId="514C99F3" w14:textId="77777777" w:rsidTr="00272B09">
        <w:trPr>
          <w:jc w:val="center"/>
        </w:trPr>
        <w:tc>
          <w:tcPr>
            <w:tcW w:w="3698" w:type="dxa"/>
            <w:shd w:val="clear" w:color="auto" w:fill="auto"/>
          </w:tcPr>
          <w:p w14:paraId="31433948"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Cuba</w:t>
            </w:r>
          </w:p>
        </w:tc>
        <w:tc>
          <w:tcPr>
            <w:tcW w:w="710" w:type="dxa"/>
            <w:shd w:val="clear" w:color="auto" w:fill="auto"/>
          </w:tcPr>
          <w:p w14:paraId="7AF9595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4AE65FA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14</w:t>
            </w:r>
          </w:p>
        </w:tc>
        <w:tc>
          <w:tcPr>
            <w:tcW w:w="709" w:type="dxa"/>
            <w:shd w:val="clear" w:color="auto" w:fill="auto"/>
          </w:tcPr>
          <w:p w14:paraId="02F0C19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27</w:t>
            </w:r>
          </w:p>
        </w:tc>
        <w:tc>
          <w:tcPr>
            <w:tcW w:w="709" w:type="dxa"/>
            <w:shd w:val="clear" w:color="auto" w:fill="auto"/>
          </w:tcPr>
          <w:p w14:paraId="6940A17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17</w:t>
            </w:r>
          </w:p>
        </w:tc>
        <w:tc>
          <w:tcPr>
            <w:tcW w:w="709" w:type="dxa"/>
            <w:shd w:val="clear" w:color="auto" w:fill="auto"/>
          </w:tcPr>
          <w:p w14:paraId="6F7F2E9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16</w:t>
            </w:r>
          </w:p>
        </w:tc>
        <w:tc>
          <w:tcPr>
            <w:tcW w:w="709" w:type="dxa"/>
            <w:shd w:val="clear" w:color="auto" w:fill="auto"/>
          </w:tcPr>
          <w:p w14:paraId="7D2C52D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22</w:t>
            </w:r>
          </w:p>
        </w:tc>
        <w:tc>
          <w:tcPr>
            <w:tcW w:w="709" w:type="dxa"/>
            <w:shd w:val="clear" w:color="auto" w:fill="auto"/>
          </w:tcPr>
          <w:p w14:paraId="2871F9A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21</w:t>
            </w:r>
          </w:p>
        </w:tc>
        <w:tc>
          <w:tcPr>
            <w:tcW w:w="709" w:type="dxa"/>
            <w:shd w:val="clear" w:color="auto" w:fill="auto"/>
          </w:tcPr>
          <w:p w14:paraId="3783AB3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30</w:t>
            </w:r>
          </w:p>
        </w:tc>
      </w:tr>
      <w:tr w:rsidR="00593E6C" w:rsidRPr="00593E6C" w14:paraId="67E16762" w14:textId="77777777" w:rsidTr="00272B09">
        <w:trPr>
          <w:jc w:val="center"/>
        </w:trPr>
        <w:tc>
          <w:tcPr>
            <w:tcW w:w="3698" w:type="dxa"/>
            <w:shd w:val="clear" w:color="auto" w:fill="auto"/>
          </w:tcPr>
          <w:p w14:paraId="02BADCDE"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Mexico</w:t>
            </w:r>
          </w:p>
        </w:tc>
        <w:tc>
          <w:tcPr>
            <w:tcW w:w="710" w:type="dxa"/>
            <w:shd w:val="clear" w:color="auto" w:fill="auto"/>
          </w:tcPr>
          <w:p w14:paraId="55B7DF1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17</w:t>
            </w:r>
          </w:p>
        </w:tc>
        <w:tc>
          <w:tcPr>
            <w:tcW w:w="709" w:type="dxa"/>
            <w:shd w:val="clear" w:color="auto" w:fill="auto"/>
          </w:tcPr>
          <w:p w14:paraId="09F6D9F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17</w:t>
            </w:r>
          </w:p>
        </w:tc>
        <w:tc>
          <w:tcPr>
            <w:tcW w:w="709" w:type="dxa"/>
            <w:shd w:val="clear" w:color="auto" w:fill="auto"/>
          </w:tcPr>
          <w:p w14:paraId="5E14AA5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10</w:t>
            </w:r>
          </w:p>
        </w:tc>
        <w:tc>
          <w:tcPr>
            <w:tcW w:w="709" w:type="dxa"/>
            <w:shd w:val="clear" w:color="auto" w:fill="auto"/>
          </w:tcPr>
          <w:p w14:paraId="59D72AE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10</w:t>
            </w:r>
          </w:p>
        </w:tc>
        <w:tc>
          <w:tcPr>
            <w:tcW w:w="709" w:type="dxa"/>
            <w:shd w:val="clear" w:color="auto" w:fill="auto"/>
          </w:tcPr>
          <w:p w14:paraId="2E970B8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13</w:t>
            </w:r>
          </w:p>
        </w:tc>
        <w:tc>
          <w:tcPr>
            <w:tcW w:w="709" w:type="dxa"/>
            <w:shd w:val="clear" w:color="auto" w:fill="auto"/>
          </w:tcPr>
          <w:p w14:paraId="73A25225"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18</w:t>
            </w:r>
          </w:p>
        </w:tc>
        <w:tc>
          <w:tcPr>
            <w:tcW w:w="709" w:type="dxa"/>
            <w:shd w:val="clear" w:color="auto" w:fill="auto"/>
          </w:tcPr>
          <w:p w14:paraId="35364B4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17</w:t>
            </w:r>
          </w:p>
        </w:tc>
        <w:tc>
          <w:tcPr>
            <w:tcW w:w="709" w:type="dxa"/>
            <w:shd w:val="clear" w:color="auto" w:fill="auto"/>
          </w:tcPr>
          <w:p w14:paraId="7EF3BE8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17</w:t>
            </w:r>
          </w:p>
        </w:tc>
      </w:tr>
      <w:tr w:rsidR="00593E6C" w:rsidRPr="00593E6C" w14:paraId="0716AA2D" w14:textId="77777777" w:rsidTr="00272B09">
        <w:trPr>
          <w:jc w:val="center"/>
        </w:trPr>
        <w:tc>
          <w:tcPr>
            <w:tcW w:w="3698" w:type="dxa"/>
            <w:shd w:val="clear" w:color="auto" w:fill="auto"/>
          </w:tcPr>
          <w:p w14:paraId="4D47FDBB"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Nicaragua</w:t>
            </w:r>
          </w:p>
        </w:tc>
        <w:tc>
          <w:tcPr>
            <w:tcW w:w="710" w:type="dxa"/>
            <w:shd w:val="clear" w:color="auto" w:fill="auto"/>
          </w:tcPr>
          <w:p w14:paraId="5DDDD4A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9</w:t>
            </w:r>
          </w:p>
        </w:tc>
        <w:tc>
          <w:tcPr>
            <w:tcW w:w="709" w:type="dxa"/>
            <w:shd w:val="clear" w:color="auto" w:fill="auto"/>
          </w:tcPr>
          <w:p w14:paraId="2235310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w:t>
            </w:r>
          </w:p>
        </w:tc>
        <w:tc>
          <w:tcPr>
            <w:tcW w:w="709" w:type="dxa"/>
            <w:shd w:val="clear" w:color="auto" w:fill="auto"/>
          </w:tcPr>
          <w:p w14:paraId="6DA722F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6</w:t>
            </w:r>
          </w:p>
        </w:tc>
        <w:tc>
          <w:tcPr>
            <w:tcW w:w="709" w:type="dxa"/>
            <w:shd w:val="clear" w:color="auto" w:fill="auto"/>
          </w:tcPr>
          <w:p w14:paraId="3FF4A7B5"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27D2A61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573AAA4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00A4460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391F76A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10</w:t>
            </w:r>
          </w:p>
        </w:tc>
      </w:tr>
      <w:tr w:rsidR="00593E6C" w:rsidRPr="00593E6C" w14:paraId="081D8A67" w14:textId="77777777" w:rsidTr="00272B09">
        <w:trPr>
          <w:jc w:val="center"/>
        </w:trPr>
        <w:tc>
          <w:tcPr>
            <w:tcW w:w="3698" w:type="dxa"/>
            <w:shd w:val="clear" w:color="auto" w:fill="auto"/>
          </w:tcPr>
          <w:p w14:paraId="0B8B3B52"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Panama</w:t>
            </w:r>
          </w:p>
        </w:tc>
        <w:tc>
          <w:tcPr>
            <w:tcW w:w="710" w:type="dxa"/>
            <w:shd w:val="clear" w:color="auto" w:fill="auto"/>
          </w:tcPr>
          <w:p w14:paraId="776F6A6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w:t>
            </w:r>
          </w:p>
        </w:tc>
        <w:tc>
          <w:tcPr>
            <w:tcW w:w="709" w:type="dxa"/>
            <w:shd w:val="clear" w:color="auto" w:fill="auto"/>
          </w:tcPr>
          <w:p w14:paraId="0851619D"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351A6B1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518A83B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49EC6FE1"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0E8CE781"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4E99EE65"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025B6AD1"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r>
      <w:tr w:rsidR="00593E6C" w:rsidRPr="00593E6C" w14:paraId="1CC9F18A" w14:textId="77777777" w:rsidTr="00272B09">
        <w:trPr>
          <w:jc w:val="center"/>
        </w:trPr>
        <w:tc>
          <w:tcPr>
            <w:tcW w:w="3698" w:type="dxa"/>
            <w:shd w:val="clear" w:color="auto" w:fill="auto"/>
          </w:tcPr>
          <w:p w14:paraId="705346EB"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Paraguay</w:t>
            </w:r>
          </w:p>
        </w:tc>
        <w:tc>
          <w:tcPr>
            <w:tcW w:w="710" w:type="dxa"/>
            <w:shd w:val="clear" w:color="auto" w:fill="auto"/>
          </w:tcPr>
          <w:p w14:paraId="45D48A5D"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05CCFD2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2418CC8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666B77E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43E4252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2272E8A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2D54C03D"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w:t>
            </w:r>
          </w:p>
        </w:tc>
        <w:tc>
          <w:tcPr>
            <w:tcW w:w="709" w:type="dxa"/>
            <w:shd w:val="clear" w:color="auto" w:fill="auto"/>
          </w:tcPr>
          <w:p w14:paraId="275FAF04"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8</w:t>
            </w:r>
          </w:p>
        </w:tc>
      </w:tr>
      <w:tr w:rsidR="00593E6C" w:rsidRPr="00593E6C" w14:paraId="59869921" w14:textId="77777777" w:rsidTr="00272B09">
        <w:trPr>
          <w:jc w:val="center"/>
        </w:trPr>
        <w:tc>
          <w:tcPr>
            <w:tcW w:w="3698" w:type="dxa"/>
            <w:shd w:val="clear" w:color="auto" w:fill="auto"/>
          </w:tcPr>
          <w:p w14:paraId="0A4400BF"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Peru</w:t>
            </w:r>
          </w:p>
        </w:tc>
        <w:tc>
          <w:tcPr>
            <w:tcW w:w="710" w:type="dxa"/>
            <w:shd w:val="clear" w:color="auto" w:fill="auto"/>
          </w:tcPr>
          <w:p w14:paraId="6DDD490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30</w:t>
            </w:r>
          </w:p>
        </w:tc>
        <w:tc>
          <w:tcPr>
            <w:tcW w:w="709" w:type="dxa"/>
            <w:shd w:val="clear" w:color="auto" w:fill="auto"/>
          </w:tcPr>
          <w:p w14:paraId="5D482AE6"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28</w:t>
            </w:r>
          </w:p>
        </w:tc>
        <w:tc>
          <w:tcPr>
            <w:tcW w:w="709" w:type="dxa"/>
            <w:shd w:val="clear" w:color="auto" w:fill="auto"/>
          </w:tcPr>
          <w:p w14:paraId="34A295C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25</w:t>
            </w:r>
          </w:p>
        </w:tc>
        <w:tc>
          <w:tcPr>
            <w:tcW w:w="709" w:type="dxa"/>
            <w:shd w:val="clear" w:color="auto" w:fill="auto"/>
          </w:tcPr>
          <w:p w14:paraId="5C59573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17</w:t>
            </w:r>
          </w:p>
        </w:tc>
        <w:tc>
          <w:tcPr>
            <w:tcW w:w="709" w:type="dxa"/>
            <w:shd w:val="clear" w:color="auto" w:fill="auto"/>
          </w:tcPr>
          <w:p w14:paraId="6A7414A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18</w:t>
            </w:r>
          </w:p>
        </w:tc>
        <w:tc>
          <w:tcPr>
            <w:tcW w:w="709" w:type="dxa"/>
            <w:shd w:val="clear" w:color="auto" w:fill="auto"/>
          </w:tcPr>
          <w:p w14:paraId="024A0B11"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33</w:t>
            </w:r>
          </w:p>
        </w:tc>
        <w:tc>
          <w:tcPr>
            <w:tcW w:w="709" w:type="dxa"/>
            <w:shd w:val="clear" w:color="auto" w:fill="auto"/>
          </w:tcPr>
          <w:p w14:paraId="6D9732F6"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39</w:t>
            </w:r>
          </w:p>
        </w:tc>
        <w:tc>
          <w:tcPr>
            <w:tcW w:w="709" w:type="dxa"/>
            <w:shd w:val="clear" w:color="auto" w:fill="auto"/>
          </w:tcPr>
          <w:p w14:paraId="5C8AF284"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37</w:t>
            </w:r>
          </w:p>
        </w:tc>
      </w:tr>
      <w:tr w:rsidR="00593E6C" w:rsidRPr="00593E6C" w14:paraId="31664A89" w14:textId="77777777" w:rsidTr="00272B09">
        <w:trPr>
          <w:jc w:val="center"/>
        </w:trPr>
        <w:tc>
          <w:tcPr>
            <w:tcW w:w="3698" w:type="dxa"/>
            <w:shd w:val="clear" w:color="auto" w:fill="auto"/>
          </w:tcPr>
          <w:p w14:paraId="6617CECC" w14:textId="12223641" w:rsidR="00FC31F4" w:rsidRPr="00593E6C" w:rsidRDefault="00FC31F4" w:rsidP="001B1FDD">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St. Vincent and the Grenadines</w:t>
            </w:r>
          </w:p>
        </w:tc>
        <w:tc>
          <w:tcPr>
            <w:tcW w:w="710" w:type="dxa"/>
            <w:shd w:val="clear" w:color="auto" w:fill="auto"/>
          </w:tcPr>
          <w:p w14:paraId="3A6552A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15</w:t>
            </w:r>
          </w:p>
        </w:tc>
        <w:tc>
          <w:tcPr>
            <w:tcW w:w="709" w:type="dxa"/>
            <w:shd w:val="clear" w:color="auto" w:fill="auto"/>
          </w:tcPr>
          <w:p w14:paraId="5C20DC1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15</w:t>
            </w:r>
          </w:p>
        </w:tc>
        <w:tc>
          <w:tcPr>
            <w:tcW w:w="709" w:type="dxa"/>
            <w:shd w:val="clear" w:color="auto" w:fill="auto"/>
          </w:tcPr>
          <w:p w14:paraId="73A8F94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14</w:t>
            </w:r>
          </w:p>
        </w:tc>
        <w:tc>
          <w:tcPr>
            <w:tcW w:w="709" w:type="dxa"/>
            <w:shd w:val="clear" w:color="auto" w:fill="auto"/>
          </w:tcPr>
          <w:p w14:paraId="34703A9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6</w:t>
            </w:r>
          </w:p>
        </w:tc>
        <w:tc>
          <w:tcPr>
            <w:tcW w:w="709" w:type="dxa"/>
            <w:shd w:val="clear" w:color="auto" w:fill="auto"/>
          </w:tcPr>
          <w:p w14:paraId="5083867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w:t>
            </w:r>
          </w:p>
        </w:tc>
        <w:tc>
          <w:tcPr>
            <w:tcW w:w="709" w:type="dxa"/>
            <w:shd w:val="clear" w:color="auto" w:fill="auto"/>
          </w:tcPr>
          <w:p w14:paraId="60C99EF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5</w:t>
            </w:r>
          </w:p>
        </w:tc>
        <w:tc>
          <w:tcPr>
            <w:tcW w:w="709" w:type="dxa"/>
            <w:shd w:val="clear" w:color="auto" w:fill="auto"/>
          </w:tcPr>
          <w:p w14:paraId="31E4B55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2E0C8565"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r>
      <w:tr w:rsidR="00593E6C" w:rsidRPr="00593E6C" w14:paraId="24518A5B" w14:textId="77777777" w:rsidTr="00272B09">
        <w:trPr>
          <w:jc w:val="center"/>
        </w:trPr>
        <w:tc>
          <w:tcPr>
            <w:tcW w:w="3698" w:type="dxa"/>
            <w:shd w:val="clear" w:color="auto" w:fill="auto"/>
          </w:tcPr>
          <w:p w14:paraId="3C463140"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Suriname</w:t>
            </w:r>
          </w:p>
        </w:tc>
        <w:tc>
          <w:tcPr>
            <w:tcW w:w="710" w:type="dxa"/>
            <w:shd w:val="clear" w:color="auto" w:fill="auto"/>
          </w:tcPr>
          <w:p w14:paraId="6BDC490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c>
          <w:tcPr>
            <w:tcW w:w="709" w:type="dxa"/>
            <w:shd w:val="clear" w:color="auto" w:fill="auto"/>
          </w:tcPr>
          <w:p w14:paraId="7CEA7724"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c>
          <w:tcPr>
            <w:tcW w:w="709" w:type="dxa"/>
            <w:shd w:val="clear" w:color="auto" w:fill="auto"/>
          </w:tcPr>
          <w:p w14:paraId="49E9ABF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c>
          <w:tcPr>
            <w:tcW w:w="709" w:type="dxa"/>
            <w:shd w:val="clear" w:color="auto" w:fill="auto"/>
          </w:tcPr>
          <w:p w14:paraId="247727B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c>
          <w:tcPr>
            <w:tcW w:w="709" w:type="dxa"/>
            <w:shd w:val="clear" w:color="auto" w:fill="auto"/>
          </w:tcPr>
          <w:p w14:paraId="0A3BF43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3914E68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71DCAF3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c>
          <w:tcPr>
            <w:tcW w:w="709" w:type="dxa"/>
            <w:shd w:val="clear" w:color="auto" w:fill="auto"/>
          </w:tcPr>
          <w:p w14:paraId="3A3BD46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4</w:t>
            </w:r>
          </w:p>
        </w:tc>
      </w:tr>
      <w:tr w:rsidR="00593E6C" w:rsidRPr="00593E6C" w14:paraId="62AC0A91" w14:textId="77777777" w:rsidTr="00272B09">
        <w:trPr>
          <w:jc w:val="center"/>
        </w:trPr>
        <w:tc>
          <w:tcPr>
            <w:tcW w:w="3698" w:type="dxa"/>
            <w:shd w:val="clear" w:color="auto" w:fill="auto"/>
          </w:tcPr>
          <w:p w14:paraId="0C2F70FC" w14:textId="791B36EB" w:rsidR="00FC31F4" w:rsidRPr="00593E6C" w:rsidRDefault="00FC31F4" w:rsidP="001B1FDD">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Trinidad</w:t>
            </w:r>
            <w:r w:rsidR="001B1FDD">
              <w:rPr>
                <w:rFonts w:ascii="PT Serif" w:eastAsia="Times New Roman" w:hAnsi="PT Serif" w:cs="Times New Roman"/>
                <w:sz w:val="20"/>
                <w:szCs w:val="20"/>
                <w:lang w:val="en-US" w:eastAsia="ru-RU"/>
              </w:rPr>
              <w:t xml:space="preserve"> </w:t>
            </w:r>
            <w:r w:rsidRPr="00593E6C">
              <w:rPr>
                <w:rFonts w:ascii="PT Serif" w:eastAsia="Times New Roman" w:hAnsi="PT Serif" w:cs="Times New Roman"/>
                <w:sz w:val="20"/>
                <w:szCs w:val="20"/>
                <w:lang w:val="en-US" w:eastAsia="ru-RU"/>
              </w:rPr>
              <w:t>and Tobago</w:t>
            </w:r>
          </w:p>
        </w:tc>
        <w:tc>
          <w:tcPr>
            <w:tcW w:w="710" w:type="dxa"/>
            <w:shd w:val="clear" w:color="auto" w:fill="auto"/>
          </w:tcPr>
          <w:p w14:paraId="130E2800"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c>
          <w:tcPr>
            <w:tcW w:w="709" w:type="dxa"/>
            <w:shd w:val="clear" w:color="auto" w:fill="auto"/>
          </w:tcPr>
          <w:p w14:paraId="2121412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c>
          <w:tcPr>
            <w:tcW w:w="709" w:type="dxa"/>
            <w:shd w:val="clear" w:color="auto" w:fill="auto"/>
          </w:tcPr>
          <w:p w14:paraId="13CDFF2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c>
          <w:tcPr>
            <w:tcW w:w="709" w:type="dxa"/>
            <w:shd w:val="clear" w:color="auto" w:fill="auto"/>
          </w:tcPr>
          <w:p w14:paraId="60C2C15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c>
          <w:tcPr>
            <w:tcW w:w="709" w:type="dxa"/>
            <w:shd w:val="clear" w:color="auto" w:fill="auto"/>
          </w:tcPr>
          <w:p w14:paraId="2A808465"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c>
          <w:tcPr>
            <w:tcW w:w="709" w:type="dxa"/>
            <w:shd w:val="clear" w:color="auto" w:fill="auto"/>
          </w:tcPr>
          <w:p w14:paraId="1F63E35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0</w:t>
            </w:r>
          </w:p>
        </w:tc>
        <w:tc>
          <w:tcPr>
            <w:tcW w:w="709" w:type="dxa"/>
            <w:shd w:val="clear" w:color="auto" w:fill="auto"/>
          </w:tcPr>
          <w:p w14:paraId="561579D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10F002E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r>
      <w:tr w:rsidR="00593E6C" w:rsidRPr="00593E6C" w14:paraId="01E75D0C" w14:textId="77777777" w:rsidTr="00272B09">
        <w:trPr>
          <w:jc w:val="center"/>
        </w:trPr>
        <w:tc>
          <w:tcPr>
            <w:tcW w:w="3698" w:type="dxa"/>
            <w:shd w:val="clear" w:color="auto" w:fill="auto"/>
          </w:tcPr>
          <w:p w14:paraId="7D1E54C8"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Uruguay</w:t>
            </w:r>
          </w:p>
        </w:tc>
        <w:tc>
          <w:tcPr>
            <w:tcW w:w="710" w:type="dxa"/>
            <w:shd w:val="clear" w:color="auto" w:fill="auto"/>
          </w:tcPr>
          <w:p w14:paraId="0FA78361"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2867EA7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w:t>
            </w:r>
          </w:p>
        </w:tc>
        <w:tc>
          <w:tcPr>
            <w:tcW w:w="709" w:type="dxa"/>
            <w:shd w:val="clear" w:color="auto" w:fill="auto"/>
          </w:tcPr>
          <w:p w14:paraId="359BBDD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32CEA15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3C0F93D1"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3CA68846"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w:t>
            </w:r>
          </w:p>
        </w:tc>
        <w:tc>
          <w:tcPr>
            <w:tcW w:w="709" w:type="dxa"/>
            <w:shd w:val="clear" w:color="auto" w:fill="auto"/>
          </w:tcPr>
          <w:p w14:paraId="5BC6CCF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c>
          <w:tcPr>
            <w:tcW w:w="709" w:type="dxa"/>
            <w:shd w:val="clear" w:color="auto" w:fill="auto"/>
          </w:tcPr>
          <w:p w14:paraId="74B2941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w:t>
            </w:r>
          </w:p>
        </w:tc>
      </w:tr>
      <w:tr w:rsidR="00593E6C" w:rsidRPr="00593E6C" w14:paraId="385B25CB" w14:textId="77777777" w:rsidTr="00272B09">
        <w:trPr>
          <w:jc w:val="center"/>
        </w:trPr>
        <w:tc>
          <w:tcPr>
            <w:tcW w:w="3698" w:type="dxa"/>
            <w:shd w:val="clear" w:color="auto" w:fill="auto"/>
          </w:tcPr>
          <w:p w14:paraId="23E9350E"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Chile</w:t>
            </w:r>
          </w:p>
        </w:tc>
        <w:tc>
          <w:tcPr>
            <w:tcW w:w="710" w:type="dxa"/>
            <w:shd w:val="clear" w:color="auto" w:fill="auto"/>
          </w:tcPr>
          <w:p w14:paraId="44A52D8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w:t>
            </w:r>
          </w:p>
        </w:tc>
        <w:tc>
          <w:tcPr>
            <w:tcW w:w="709" w:type="dxa"/>
            <w:shd w:val="clear" w:color="auto" w:fill="auto"/>
          </w:tcPr>
          <w:p w14:paraId="0FD19EC5"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8</w:t>
            </w:r>
          </w:p>
        </w:tc>
        <w:tc>
          <w:tcPr>
            <w:tcW w:w="709" w:type="dxa"/>
            <w:shd w:val="clear" w:color="auto" w:fill="auto"/>
          </w:tcPr>
          <w:p w14:paraId="77C49A8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6</w:t>
            </w:r>
          </w:p>
        </w:tc>
        <w:tc>
          <w:tcPr>
            <w:tcW w:w="709" w:type="dxa"/>
            <w:shd w:val="clear" w:color="auto" w:fill="auto"/>
          </w:tcPr>
          <w:p w14:paraId="4C69C26D"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w:t>
            </w:r>
          </w:p>
        </w:tc>
        <w:tc>
          <w:tcPr>
            <w:tcW w:w="709" w:type="dxa"/>
            <w:shd w:val="clear" w:color="auto" w:fill="auto"/>
          </w:tcPr>
          <w:p w14:paraId="1054BA3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8</w:t>
            </w:r>
          </w:p>
        </w:tc>
        <w:tc>
          <w:tcPr>
            <w:tcW w:w="709" w:type="dxa"/>
            <w:shd w:val="clear" w:color="auto" w:fill="auto"/>
          </w:tcPr>
          <w:p w14:paraId="1D78E265"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w:t>
            </w:r>
          </w:p>
        </w:tc>
        <w:tc>
          <w:tcPr>
            <w:tcW w:w="709" w:type="dxa"/>
            <w:shd w:val="clear" w:color="auto" w:fill="auto"/>
          </w:tcPr>
          <w:p w14:paraId="4191ED52"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10</w:t>
            </w:r>
          </w:p>
        </w:tc>
        <w:tc>
          <w:tcPr>
            <w:tcW w:w="709" w:type="dxa"/>
            <w:shd w:val="clear" w:color="auto" w:fill="auto"/>
          </w:tcPr>
          <w:p w14:paraId="164A3836"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9</w:t>
            </w:r>
          </w:p>
        </w:tc>
      </w:tr>
      <w:tr w:rsidR="00593E6C" w:rsidRPr="00593E6C" w14:paraId="0B0EAAA5" w14:textId="77777777" w:rsidTr="00272B09">
        <w:trPr>
          <w:jc w:val="center"/>
        </w:trPr>
        <w:tc>
          <w:tcPr>
            <w:tcW w:w="3698" w:type="dxa"/>
            <w:shd w:val="clear" w:color="auto" w:fill="auto"/>
          </w:tcPr>
          <w:p w14:paraId="1BC59CBD"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Ecuador</w:t>
            </w:r>
          </w:p>
        </w:tc>
        <w:tc>
          <w:tcPr>
            <w:tcW w:w="710" w:type="dxa"/>
            <w:shd w:val="clear" w:color="auto" w:fill="auto"/>
          </w:tcPr>
          <w:p w14:paraId="071AB6C9"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76</w:t>
            </w:r>
          </w:p>
        </w:tc>
        <w:tc>
          <w:tcPr>
            <w:tcW w:w="709" w:type="dxa"/>
            <w:shd w:val="clear" w:color="auto" w:fill="auto"/>
          </w:tcPr>
          <w:p w14:paraId="26E2F25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99</w:t>
            </w:r>
          </w:p>
        </w:tc>
        <w:tc>
          <w:tcPr>
            <w:tcW w:w="709" w:type="dxa"/>
            <w:shd w:val="clear" w:color="auto" w:fill="auto"/>
          </w:tcPr>
          <w:p w14:paraId="6B78E693"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130</w:t>
            </w:r>
          </w:p>
        </w:tc>
        <w:tc>
          <w:tcPr>
            <w:tcW w:w="709" w:type="dxa"/>
            <w:shd w:val="clear" w:color="auto" w:fill="auto"/>
          </w:tcPr>
          <w:p w14:paraId="18327AD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151</w:t>
            </w:r>
          </w:p>
        </w:tc>
        <w:tc>
          <w:tcPr>
            <w:tcW w:w="709" w:type="dxa"/>
            <w:shd w:val="clear" w:color="auto" w:fill="auto"/>
          </w:tcPr>
          <w:p w14:paraId="639FFB4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168</w:t>
            </w:r>
          </w:p>
        </w:tc>
        <w:tc>
          <w:tcPr>
            <w:tcW w:w="709" w:type="dxa"/>
            <w:shd w:val="clear" w:color="auto" w:fill="auto"/>
          </w:tcPr>
          <w:p w14:paraId="0B78875A"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200</w:t>
            </w:r>
          </w:p>
        </w:tc>
        <w:tc>
          <w:tcPr>
            <w:tcW w:w="709" w:type="dxa"/>
            <w:shd w:val="clear" w:color="auto" w:fill="auto"/>
          </w:tcPr>
          <w:p w14:paraId="29ED3B06"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251</w:t>
            </w:r>
          </w:p>
        </w:tc>
        <w:tc>
          <w:tcPr>
            <w:tcW w:w="709" w:type="dxa"/>
            <w:shd w:val="clear" w:color="auto" w:fill="auto"/>
          </w:tcPr>
          <w:p w14:paraId="0CFE18EB"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272</w:t>
            </w:r>
          </w:p>
        </w:tc>
      </w:tr>
      <w:tr w:rsidR="00593E6C" w:rsidRPr="00593E6C" w14:paraId="591457BE" w14:textId="77777777" w:rsidTr="00272B09">
        <w:trPr>
          <w:jc w:val="center"/>
        </w:trPr>
        <w:tc>
          <w:tcPr>
            <w:tcW w:w="3698" w:type="dxa"/>
            <w:shd w:val="clear" w:color="auto" w:fill="auto"/>
          </w:tcPr>
          <w:p w14:paraId="4CB5230E"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El Salvador</w:t>
            </w:r>
          </w:p>
        </w:tc>
        <w:tc>
          <w:tcPr>
            <w:tcW w:w="710" w:type="dxa"/>
            <w:shd w:val="clear" w:color="auto" w:fill="auto"/>
          </w:tcPr>
          <w:p w14:paraId="388B86ED" w14:textId="76ACDF1C" w:rsidR="00FC31F4" w:rsidRPr="00593E6C" w:rsidRDefault="00FC31F4" w:rsidP="001B1FDD">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10</w:t>
            </w:r>
          </w:p>
        </w:tc>
        <w:tc>
          <w:tcPr>
            <w:tcW w:w="709" w:type="dxa"/>
            <w:shd w:val="clear" w:color="auto" w:fill="auto"/>
          </w:tcPr>
          <w:p w14:paraId="0B89422C" w14:textId="55972E34" w:rsidR="00FC31F4" w:rsidRPr="00593E6C" w:rsidRDefault="00FC31F4" w:rsidP="001B1FDD">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25</w:t>
            </w:r>
          </w:p>
        </w:tc>
        <w:tc>
          <w:tcPr>
            <w:tcW w:w="709" w:type="dxa"/>
            <w:shd w:val="clear" w:color="auto" w:fill="auto"/>
          </w:tcPr>
          <w:p w14:paraId="7242C035" w14:textId="5DF73122" w:rsidR="00FC31F4" w:rsidRPr="00593E6C" w:rsidRDefault="00FC31F4" w:rsidP="001B1FDD">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23</w:t>
            </w:r>
          </w:p>
        </w:tc>
        <w:tc>
          <w:tcPr>
            <w:tcW w:w="709" w:type="dxa"/>
            <w:shd w:val="clear" w:color="auto" w:fill="auto"/>
          </w:tcPr>
          <w:p w14:paraId="4952C226" w14:textId="00163C94" w:rsidR="00FC31F4" w:rsidRPr="00593E6C" w:rsidRDefault="00FC31F4" w:rsidP="001B1FDD">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19</w:t>
            </w:r>
          </w:p>
        </w:tc>
        <w:tc>
          <w:tcPr>
            <w:tcW w:w="709" w:type="dxa"/>
            <w:shd w:val="clear" w:color="auto" w:fill="auto"/>
          </w:tcPr>
          <w:p w14:paraId="1DAC5A9A" w14:textId="6347CCB8" w:rsidR="00FC31F4" w:rsidRPr="00593E6C" w:rsidRDefault="00FC31F4" w:rsidP="001B1FDD">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17</w:t>
            </w:r>
          </w:p>
        </w:tc>
        <w:tc>
          <w:tcPr>
            <w:tcW w:w="709" w:type="dxa"/>
            <w:shd w:val="clear" w:color="auto" w:fill="auto"/>
          </w:tcPr>
          <w:p w14:paraId="7BA6A526" w14:textId="7120847A" w:rsidR="00FC31F4" w:rsidRPr="00593E6C" w:rsidRDefault="00FC31F4" w:rsidP="001B1FDD">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19</w:t>
            </w:r>
          </w:p>
        </w:tc>
        <w:tc>
          <w:tcPr>
            <w:tcW w:w="709" w:type="dxa"/>
            <w:shd w:val="clear" w:color="auto" w:fill="auto"/>
          </w:tcPr>
          <w:p w14:paraId="431A8F8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28</w:t>
            </w:r>
          </w:p>
        </w:tc>
        <w:tc>
          <w:tcPr>
            <w:tcW w:w="709" w:type="dxa"/>
            <w:shd w:val="clear" w:color="auto" w:fill="auto"/>
          </w:tcPr>
          <w:p w14:paraId="6D00F71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15</w:t>
            </w:r>
          </w:p>
        </w:tc>
      </w:tr>
      <w:tr w:rsidR="00593E6C" w:rsidRPr="00593E6C" w14:paraId="6F2AD7A2" w14:textId="77777777" w:rsidTr="00272B09">
        <w:trPr>
          <w:jc w:val="center"/>
        </w:trPr>
        <w:tc>
          <w:tcPr>
            <w:tcW w:w="3698" w:type="dxa"/>
            <w:shd w:val="clear" w:color="auto" w:fill="auto"/>
          </w:tcPr>
          <w:p w14:paraId="7C76EFF5" w14:textId="77777777" w:rsidR="00FC31F4" w:rsidRPr="00593E6C" w:rsidRDefault="00FC31F4" w:rsidP="00B77899">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Jamaica</w:t>
            </w:r>
          </w:p>
        </w:tc>
        <w:tc>
          <w:tcPr>
            <w:tcW w:w="710" w:type="dxa"/>
            <w:shd w:val="clear" w:color="auto" w:fill="auto"/>
          </w:tcPr>
          <w:p w14:paraId="79E08555"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36</w:t>
            </w:r>
          </w:p>
        </w:tc>
        <w:tc>
          <w:tcPr>
            <w:tcW w:w="709" w:type="dxa"/>
            <w:shd w:val="clear" w:color="auto" w:fill="auto"/>
          </w:tcPr>
          <w:p w14:paraId="35680D7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36</w:t>
            </w:r>
          </w:p>
        </w:tc>
        <w:tc>
          <w:tcPr>
            <w:tcW w:w="709" w:type="dxa"/>
            <w:shd w:val="clear" w:color="auto" w:fill="auto"/>
          </w:tcPr>
          <w:p w14:paraId="73DA0E6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31</w:t>
            </w:r>
          </w:p>
        </w:tc>
        <w:tc>
          <w:tcPr>
            <w:tcW w:w="709" w:type="dxa"/>
            <w:shd w:val="clear" w:color="auto" w:fill="auto"/>
          </w:tcPr>
          <w:p w14:paraId="0F67AD1C"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19</w:t>
            </w:r>
          </w:p>
        </w:tc>
        <w:tc>
          <w:tcPr>
            <w:tcW w:w="709" w:type="dxa"/>
            <w:shd w:val="clear" w:color="auto" w:fill="auto"/>
          </w:tcPr>
          <w:p w14:paraId="1768D26E"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16</w:t>
            </w:r>
          </w:p>
        </w:tc>
        <w:tc>
          <w:tcPr>
            <w:tcW w:w="709" w:type="dxa"/>
            <w:shd w:val="clear" w:color="auto" w:fill="auto"/>
          </w:tcPr>
          <w:p w14:paraId="2B5D95D6"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10</w:t>
            </w:r>
          </w:p>
        </w:tc>
        <w:tc>
          <w:tcPr>
            <w:tcW w:w="709" w:type="dxa"/>
            <w:shd w:val="clear" w:color="auto" w:fill="auto"/>
          </w:tcPr>
          <w:p w14:paraId="4049FE58"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6</w:t>
            </w:r>
          </w:p>
        </w:tc>
        <w:tc>
          <w:tcPr>
            <w:tcW w:w="709" w:type="dxa"/>
            <w:shd w:val="clear" w:color="auto" w:fill="auto"/>
          </w:tcPr>
          <w:p w14:paraId="71AF5A5F"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7</w:t>
            </w:r>
          </w:p>
        </w:tc>
      </w:tr>
      <w:tr w:rsidR="00593E6C" w:rsidRPr="00593E6C" w14:paraId="47833F5F" w14:textId="77777777" w:rsidTr="00272B09">
        <w:trPr>
          <w:jc w:val="center"/>
        </w:trPr>
        <w:tc>
          <w:tcPr>
            <w:tcW w:w="3698" w:type="dxa"/>
            <w:shd w:val="clear" w:color="auto" w:fill="auto"/>
          </w:tcPr>
          <w:p w14:paraId="599F5C0F" w14:textId="77777777" w:rsidR="00FC31F4" w:rsidRPr="00593E6C" w:rsidRDefault="00FC31F4" w:rsidP="00B77899">
            <w:pPr>
              <w:spacing w:after="0"/>
              <w:jc w:val="center"/>
              <w:rPr>
                <w:rFonts w:ascii="PT Serif" w:eastAsia="Times New Roman" w:hAnsi="PT Serif" w:cs="Times New Roman"/>
                <w:b/>
                <w:sz w:val="20"/>
                <w:szCs w:val="20"/>
                <w:lang w:val="en-US" w:eastAsia="ru-RU"/>
              </w:rPr>
            </w:pPr>
            <w:r w:rsidRPr="00593E6C">
              <w:rPr>
                <w:rFonts w:ascii="PT Serif" w:eastAsia="Times New Roman" w:hAnsi="PT Serif" w:cs="Times New Roman"/>
                <w:b/>
                <w:sz w:val="20"/>
                <w:szCs w:val="20"/>
                <w:lang w:val="en-US" w:eastAsia="ru-RU"/>
              </w:rPr>
              <w:t>Итого:</w:t>
            </w:r>
          </w:p>
        </w:tc>
        <w:tc>
          <w:tcPr>
            <w:tcW w:w="710" w:type="dxa"/>
            <w:shd w:val="clear" w:color="auto" w:fill="auto"/>
          </w:tcPr>
          <w:p w14:paraId="519B8F2E" w14:textId="77777777" w:rsidR="00FC31F4" w:rsidRPr="00593E6C" w:rsidRDefault="00FC31F4" w:rsidP="00B77899">
            <w:pPr>
              <w:spacing w:after="0"/>
              <w:jc w:val="center"/>
              <w:rPr>
                <w:rFonts w:ascii="PT Serif" w:eastAsia="Times New Roman" w:hAnsi="PT Serif" w:cs="Times New Roman"/>
                <w:b/>
                <w:sz w:val="20"/>
                <w:szCs w:val="20"/>
                <w:lang w:val="en-US" w:eastAsia="ru-RU"/>
              </w:rPr>
            </w:pPr>
            <w:r w:rsidRPr="00593E6C">
              <w:rPr>
                <w:rFonts w:ascii="PT Serif" w:eastAsia="Times New Roman" w:hAnsi="PT Serif" w:cs="Times New Roman"/>
                <w:b/>
                <w:sz w:val="20"/>
                <w:szCs w:val="20"/>
                <w:lang w:val="en-US" w:eastAsia="ru-RU"/>
              </w:rPr>
              <w:t>419</w:t>
            </w:r>
          </w:p>
        </w:tc>
        <w:tc>
          <w:tcPr>
            <w:tcW w:w="709" w:type="dxa"/>
            <w:shd w:val="clear" w:color="auto" w:fill="auto"/>
          </w:tcPr>
          <w:p w14:paraId="57D0A87C" w14:textId="77777777" w:rsidR="00FC31F4" w:rsidRPr="00593E6C" w:rsidRDefault="00FC31F4" w:rsidP="00B77899">
            <w:pPr>
              <w:spacing w:after="0"/>
              <w:jc w:val="center"/>
              <w:rPr>
                <w:rFonts w:ascii="PT Serif" w:eastAsia="Times New Roman" w:hAnsi="PT Serif" w:cs="Times New Roman"/>
                <w:b/>
                <w:sz w:val="20"/>
                <w:szCs w:val="20"/>
                <w:lang w:val="en-US" w:eastAsia="ru-RU"/>
              </w:rPr>
            </w:pPr>
            <w:r w:rsidRPr="00593E6C">
              <w:rPr>
                <w:rFonts w:ascii="PT Serif" w:eastAsia="Times New Roman" w:hAnsi="PT Serif" w:cs="Times New Roman"/>
                <w:b/>
                <w:sz w:val="20"/>
                <w:szCs w:val="20"/>
                <w:lang w:val="en-US" w:eastAsia="ru-RU"/>
              </w:rPr>
              <w:t>450</w:t>
            </w:r>
          </w:p>
        </w:tc>
        <w:tc>
          <w:tcPr>
            <w:tcW w:w="709" w:type="dxa"/>
            <w:shd w:val="clear" w:color="auto" w:fill="auto"/>
          </w:tcPr>
          <w:p w14:paraId="7ADC6F8A" w14:textId="77777777" w:rsidR="00FC31F4" w:rsidRPr="00593E6C" w:rsidRDefault="00FC31F4" w:rsidP="00B77899">
            <w:pPr>
              <w:spacing w:after="0"/>
              <w:jc w:val="center"/>
              <w:rPr>
                <w:rFonts w:ascii="PT Serif" w:eastAsia="Times New Roman" w:hAnsi="PT Serif" w:cs="Times New Roman"/>
                <w:b/>
                <w:sz w:val="20"/>
                <w:szCs w:val="20"/>
                <w:lang w:val="en-US" w:eastAsia="ru-RU"/>
              </w:rPr>
            </w:pPr>
            <w:r w:rsidRPr="00593E6C">
              <w:rPr>
                <w:rFonts w:ascii="PT Serif" w:eastAsia="Times New Roman" w:hAnsi="PT Serif" w:cs="Times New Roman"/>
                <w:b/>
                <w:sz w:val="20"/>
                <w:szCs w:val="20"/>
                <w:lang w:val="en-US" w:eastAsia="ru-RU"/>
              </w:rPr>
              <w:t>454</w:t>
            </w:r>
          </w:p>
        </w:tc>
        <w:tc>
          <w:tcPr>
            <w:tcW w:w="709" w:type="dxa"/>
            <w:shd w:val="clear" w:color="auto" w:fill="auto"/>
          </w:tcPr>
          <w:p w14:paraId="75B000CF" w14:textId="77777777" w:rsidR="00FC31F4" w:rsidRPr="00593E6C" w:rsidRDefault="00FC31F4" w:rsidP="00B77899">
            <w:pPr>
              <w:spacing w:after="0"/>
              <w:jc w:val="center"/>
              <w:rPr>
                <w:rFonts w:ascii="PT Serif" w:eastAsia="Times New Roman" w:hAnsi="PT Serif" w:cs="Times New Roman"/>
                <w:b/>
                <w:sz w:val="20"/>
                <w:szCs w:val="20"/>
                <w:lang w:val="en-US" w:eastAsia="ru-RU"/>
              </w:rPr>
            </w:pPr>
            <w:r w:rsidRPr="00593E6C">
              <w:rPr>
                <w:rFonts w:ascii="PT Serif" w:eastAsia="Times New Roman" w:hAnsi="PT Serif" w:cs="Times New Roman"/>
                <w:b/>
                <w:sz w:val="20"/>
                <w:szCs w:val="20"/>
                <w:lang w:val="en-US" w:eastAsia="ru-RU"/>
              </w:rPr>
              <w:t>462</w:t>
            </w:r>
          </w:p>
        </w:tc>
        <w:tc>
          <w:tcPr>
            <w:tcW w:w="709" w:type="dxa"/>
            <w:shd w:val="clear" w:color="auto" w:fill="auto"/>
          </w:tcPr>
          <w:p w14:paraId="7C1BF2D1" w14:textId="77777777" w:rsidR="00FC31F4" w:rsidRPr="00593E6C" w:rsidRDefault="00FC31F4" w:rsidP="00B77899">
            <w:pPr>
              <w:spacing w:after="0"/>
              <w:jc w:val="center"/>
              <w:rPr>
                <w:rFonts w:ascii="PT Serif" w:eastAsia="Times New Roman" w:hAnsi="PT Serif" w:cs="Times New Roman"/>
                <w:b/>
                <w:sz w:val="20"/>
                <w:szCs w:val="20"/>
                <w:lang w:val="en-US" w:eastAsia="ru-RU"/>
              </w:rPr>
            </w:pPr>
            <w:r w:rsidRPr="00593E6C">
              <w:rPr>
                <w:rFonts w:ascii="PT Serif" w:eastAsia="Times New Roman" w:hAnsi="PT Serif" w:cs="Times New Roman"/>
                <w:b/>
                <w:sz w:val="20"/>
                <w:szCs w:val="20"/>
                <w:lang w:val="en-US" w:eastAsia="ru-RU"/>
              </w:rPr>
              <w:t>455</w:t>
            </w:r>
          </w:p>
        </w:tc>
        <w:tc>
          <w:tcPr>
            <w:tcW w:w="709" w:type="dxa"/>
            <w:shd w:val="clear" w:color="auto" w:fill="auto"/>
          </w:tcPr>
          <w:p w14:paraId="573F323D" w14:textId="77777777" w:rsidR="00FC31F4" w:rsidRPr="00593E6C" w:rsidRDefault="00FC31F4" w:rsidP="00B77899">
            <w:pPr>
              <w:spacing w:after="0"/>
              <w:jc w:val="center"/>
              <w:rPr>
                <w:rFonts w:ascii="PT Serif" w:eastAsia="Times New Roman" w:hAnsi="PT Serif" w:cs="Times New Roman"/>
                <w:b/>
                <w:sz w:val="20"/>
                <w:szCs w:val="20"/>
                <w:lang w:val="en-US" w:eastAsia="ru-RU"/>
              </w:rPr>
            </w:pPr>
            <w:r w:rsidRPr="00593E6C">
              <w:rPr>
                <w:rFonts w:ascii="PT Serif" w:eastAsia="Times New Roman" w:hAnsi="PT Serif" w:cs="Times New Roman"/>
                <w:b/>
                <w:sz w:val="20"/>
                <w:szCs w:val="20"/>
                <w:lang w:val="en-US" w:eastAsia="ru-RU"/>
              </w:rPr>
              <w:t>584</w:t>
            </w:r>
          </w:p>
        </w:tc>
        <w:tc>
          <w:tcPr>
            <w:tcW w:w="709" w:type="dxa"/>
            <w:shd w:val="clear" w:color="auto" w:fill="auto"/>
          </w:tcPr>
          <w:p w14:paraId="2E7720CF" w14:textId="77777777" w:rsidR="00FC31F4" w:rsidRPr="00593E6C" w:rsidRDefault="00FC31F4" w:rsidP="00B77899">
            <w:pPr>
              <w:spacing w:after="0"/>
              <w:jc w:val="center"/>
              <w:rPr>
                <w:rFonts w:ascii="PT Serif" w:eastAsia="Times New Roman" w:hAnsi="PT Serif" w:cs="Times New Roman"/>
                <w:b/>
                <w:sz w:val="20"/>
                <w:szCs w:val="20"/>
                <w:lang w:val="en-US" w:eastAsia="ru-RU"/>
              </w:rPr>
            </w:pPr>
            <w:r w:rsidRPr="00593E6C">
              <w:rPr>
                <w:rFonts w:ascii="PT Serif" w:eastAsia="Times New Roman" w:hAnsi="PT Serif" w:cs="Times New Roman"/>
                <w:b/>
                <w:sz w:val="20"/>
                <w:szCs w:val="20"/>
                <w:lang w:val="en-US" w:eastAsia="ru-RU"/>
              </w:rPr>
              <w:t>676</w:t>
            </w:r>
          </w:p>
        </w:tc>
        <w:tc>
          <w:tcPr>
            <w:tcW w:w="709" w:type="dxa"/>
            <w:shd w:val="clear" w:color="auto" w:fill="auto"/>
          </w:tcPr>
          <w:p w14:paraId="2B326617" w14:textId="77777777" w:rsidR="00FC31F4" w:rsidRPr="00593E6C" w:rsidRDefault="00FC31F4" w:rsidP="00B77899">
            <w:pPr>
              <w:spacing w:after="0"/>
              <w:jc w:val="center"/>
              <w:rPr>
                <w:rFonts w:ascii="PT Serif" w:eastAsia="Times New Roman" w:hAnsi="PT Serif" w:cs="Times New Roman"/>
                <w:sz w:val="20"/>
                <w:szCs w:val="20"/>
                <w:lang w:val="en-US" w:eastAsia="ru-RU"/>
              </w:rPr>
            </w:pPr>
            <w:r w:rsidRPr="00593E6C">
              <w:rPr>
                <w:rFonts w:ascii="PT Serif" w:eastAsia="Times New Roman" w:hAnsi="PT Serif" w:cs="Times New Roman"/>
                <w:b/>
                <w:sz w:val="20"/>
                <w:szCs w:val="20"/>
                <w:lang w:val="en-US" w:eastAsia="ru-RU"/>
              </w:rPr>
              <w:t>725</w:t>
            </w:r>
          </w:p>
        </w:tc>
      </w:tr>
    </w:tbl>
    <w:p w14:paraId="04633347" w14:textId="71E4F3E0" w:rsidR="00FC31F4" w:rsidRPr="00593E6C" w:rsidRDefault="00FC31F4" w:rsidP="00662681">
      <w:pPr>
        <w:spacing w:after="0"/>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Source: compiled by the authors based on the EIS database as of the beginning of 2022 (RUDN)</w:t>
      </w:r>
    </w:p>
    <w:p w14:paraId="2619734F" w14:textId="77777777" w:rsidR="00B77899" w:rsidRPr="00593E6C" w:rsidRDefault="00B77899" w:rsidP="009B5258">
      <w:pPr>
        <w:spacing w:after="0"/>
        <w:ind w:firstLine="284"/>
        <w:jc w:val="both"/>
        <w:rPr>
          <w:rFonts w:ascii="PT Serif" w:eastAsia="Times New Roman" w:hAnsi="PT Serif" w:cs="Times New Roman"/>
          <w:sz w:val="20"/>
          <w:szCs w:val="20"/>
          <w:lang w:val="en-US" w:eastAsia="ru-RU"/>
        </w:rPr>
        <w:sectPr w:rsidR="00B77899" w:rsidRPr="00593E6C" w:rsidSect="00C747E8">
          <w:footnotePr>
            <w:numRestart w:val="eachPage"/>
          </w:footnotePr>
          <w:type w:val="continuous"/>
          <w:pgSz w:w="11907" w:h="16840" w:code="9"/>
          <w:pgMar w:top="1134" w:right="1134" w:bottom="1134" w:left="1134" w:header="709" w:footer="709" w:gutter="0"/>
          <w:cols w:space="720"/>
        </w:sectPr>
      </w:pPr>
    </w:p>
    <w:p w14:paraId="6CB2E5FC" w14:textId="77777777" w:rsidR="00FC31F4" w:rsidRPr="00593E6C" w:rsidRDefault="00FC31F4" w:rsidP="009B5258">
      <w:pPr>
        <w:spacing w:after="0"/>
        <w:ind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lastRenderedPageBreak/>
        <w:t>The largest educational institution teaching the most foreign students is RUDN University. Throughout the history of this university, students from 28 countries of Latin America and the Caribbean have studied there. For the 2022-2023 academic year, 725 Latin Americans are registered at the RUDN, 272 of them are students from Ecuador (compared to the previous period, there was an increase in Ecuadorian students at the university by 8.4%) [4].</w:t>
      </w:r>
    </w:p>
    <w:p w14:paraId="262DE16B" w14:textId="77777777" w:rsidR="00FC31F4" w:rsidRPr="00593E6C" w:rsidRDefault="00FC31F4" w:rsidP="009B5258">
      <w:pPr>
        <w:spacing w:after="0"/>
        <w:ind w:firstLine="284"/>
        <w:jc w:val="both"/>
        <w:rPr>
          <w:rFonts w:ascii="PT Serif" w:eastAsia="Times New Roman" w:hAnsi="PT Serif" w:cs="Times New Roman"/>
          <w:sz w:val="20"/>
          <w:szCs w:val="20"/>
          <w:shd w:val="clear" w:color="auto" w:fill="FFFFFF"/>
          <w:lang w:val="en-US" w:eastAsia="ru-RU"/>
        </w:rPr>
      </w:pPr>
      <w:r w:rsidRPr="00593E6C">
        <w:rPr>
          <w:rFonts w:ascii="PT Serif" w:eastAsia="Times New Roman" w:hAnsi="PT Serif" w:cs="Times New Roman"/>
          <w:sz w:val="20"/>
          <w:szCs w:val="20"/>
          <w:shd w:val="clear" w:color="auto" w:fill="FFFFFF"/>
          <w:lang w:val="en-US" w:eastAsia="ru-RU"/>
        </w:rPr>
        <w:t>Among the factors that students from Latin America and the Caribbean prefer Russian universities are a relatively moderate (compared to American and European universities) price with a high quality of education, the presence of strong scientific schools in the field of natural sciences and medicine, active extracurricular activities [5], the opportunity to work while studying, and there are also positive reviews about the Russian education of students already studying in the country from Latin American countries [6].</w:t>
      </w:r>
    </w:p>
    <w:p w14:paraId="492D9CDD" w14:textId="77777777" w:rsidR="00FC31F4" w:rsidRPr="00593E6C" w:rsidRDefault="00FC31F4" w:rsidP="009B5258">
      <w:pPr>
        <w:spacing w:after="0"/>
        <w:ind w:firstLine="284"/>
        <w:jc w:val="both"/>
        <w:rPr>
          <w:rFonts w:ascii="PT Serif" w:eastAsia="Times New Roman" w:hAnsi="PT Serif" w:cs="Times New Roman"/>
          <w:b/>
          <w:iCs/>
          <w:sz w:val="20"/>
          <w:szCs w:val="20"/>
          <w:shd w:val="clear" w:color="auto" w:fill="FFFFFF"/>
          <w:lang w:val="en-US" w:eastAsia="ru-RU"/>
        </w:rPr>
      </w:pPr>
      <w:r w:rsidRPr="00593E6C">
        <w:rPr>
          <w:rFonts w:ascii="PT Serif" w:eastAsia="Times New Roman" w:hAnsi="PT Serif" w:cs="Times New Roman"/>
          <w:b/>
          <w:iCs/>
          <w:sz w:val="20"/>
          <w:szCs w:val="20"/>
          <w:shd w:val="clear" w:color="auto" w:fill="FFFFFF"/>
          <w:lang w:val="en-US" w:eastAsia="ru-RU"/>
        </w:rPr>
        <w:t>Scientific and cultural events in the system of educational cooperation between Russia and Ecuador</w:t>
      </w:r>
    </w:p>
    <w:p w14:paraId="75E79FB3" w14:textId="77777777" w:rsidR="00FC31F4" w:rsidRPr="00593E6C" w:rsidRDefault="00FC31F4" w:rsidP="009B5258">
      <w:pPr>
        <w:spacing w:after="0"/>
        <w:ind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The most important area of educational cooperation between Russia and Ecuador can be called the development of bilateral contacts at the university level, including joint educational programs, cultural and educational events, the work of Russian language schools, etc.</w:t>
      </w:r>
    </w:p>
    <w:p w14:paraId="51E698ED" w14:textId="77777777" w:rsidR="00FC31F4" w:rsidRPr="00593E6C" w:rsidRDefault="00FC31F4" w:rsidP="009B5258">
      <w:pPr>
        <w:spacing w:after="0"/>
        <w:ind w:firstLine="284"/>
        <w:jc w:val="both"/>
        <w:rPr>
          <w:rFonts w:ascii="PT Serif" w:eastAsia="Times New Roman" w:hAnsi="PT Serif" w:cs="Times New Roman"/>
          <w:sz w:val="20"/>
          <w:szCs w:val="20"/>
          <w:shd w:val="clear" w:color="auto" w:fill="FFFFFF"/>
          <w:lang w:val="en-US" w:eastAsia="ru-RU"/>
        </w:rPr>
      </w:pPr>
      <w:r w:rsidRPr="00593E6C">
        <w:rPr>
          <w:rFonts w:ascii="PT Serif" w:eastAsia="Times New Roman" w:hAnsi="PT Serif" w:cs="Times New Roman"/>
          <w:sz w:val="20"/>
          <w:szCs w:val="20"/>
          <w:shd w:val="clear" w:color="auto" w:fill="FFFFFF"/>
          <w:lang w:val="en-US" w:eastAsia="ru-RU"/>
        </w:rPr>
        <w:t>So, for example, the Russian State Agrarian University named after K.A. Timiryazev and the Agrarian University of Ecuador have agreements on educational cooperation, including the creation of joint master's degree programs in information technologies in agriculture, agroecology, phytosanitary. In addition, the parties discussed the possibility of implementing joint scientific projects in the field of agroeconomics [7].</w:t>
      </w:r>
    </w:p>
    <w:p w14:paraId="1685A287" w14:textId="77777777" w:rsidR="00FC31F4" w:rsidRPr="00593E6C" w:rsidRDefault="00FC31F4" w:rsidP="009B5258">
      <w:pPr>
        <w:spacing w:after="0"/>
        <w:ind w:firstLine="284"/>
        <w:jc w:val="both"/>
        <w:rPr>
          <w:rFonts w:ascii="PT Serif" w:eastAsia="Times New Roman" w:hAnsi="PT Serif" w:cs="Times New Roman"/>
          <w:sz w:val="20"/>
          <w:szCs w:val="20"/>
          <w:shd w:val="clear" w:color="auto" w:fill="FFFFFF"/>
          <w:lang w:val="en-US" w:eastAsia="ru-RU"/>
        </w:rPr>
      </w:pPr>
      <w:r w:rsidRPr="00593E6C">
        <w:rPr>
          <w:rFonts w:ascii="PT Serif" w:eastAsia="Times New Roman" w:hAnsi="PT Serif" w:cs="Times New Roman"/>
          <w:sz w:val="20"/>
          <w:szCs w:val="20"/>
          <w:shd w:val="clear" w:color="auto" w:fill="FFFFFF"/>
          <w:lang w:val="en-US" w:eastAsia="ru-RU"/>
        </w:rPr>
        <w:t>Of particular importance for the development of Russian-Ecuadorian educational cooperation are various events, including scientific forums, seminars, Olympiads, lectures by teachers. For example, the two sides are organizing the International Youth Forum "Space Industry", which was first held in 2016 at the National Polytechnic School of Ecuador. Individual universities also organize joint conferences and seminars. For example, Southwestern State University (SSU), located in Kursk has been carrying out close educational cooperation with Ecuadorian universities for 18 years.</w:t>
      </w:r>
    </w:p>
    <w:p w14:paraId="1FB8D423" w14:textId="77777777" w:rsidR="00FC31F4" w:rsidRPr="00593E6C" w:rsidRDefault="00FC31F4" w:rsidP="009B5258">
      <w:pPr>
        <w:spacing w:after="0"/>
        <w:ind w:firstLine="284"/>
        <w:jc w:val="both"/>
        <w:rPr>
          <w:rFonts w:ascii="PT Serif" w:eastAsia="Times New Roman" w:hAnsi="PT Serif" w:cs="Times New Roman"/>
          <w:bCs/>
          <w:spacing w:val="2"/>
          <w:sz w:val="20"/>
          <w:szCs w:val="20"/>
          <w:lang w:val="en-US" w:eastAsia="ru-RU"/>
        </w:rPr>
      </w:pPr>
      <w:r w:rsidRPr="00593E6C">
        <w:rPr>
          <w:rFonts w:ascii="PT Serif" w:eastAsia="Times New Roman" w:hAnsi="PT Serif" w:cs="Times New Roman"/>
          <w:bCs/>
          <w:spacing w:val="2"/>
          <w:sz w:val="20"/>
          <w:szCs w:val="20"/>
          <w:lang w:val="en-US" w:eastAsia="ru-RU"/>
        </w:rPr>
        <w:t xml:space="preserve">The key area of joint work is aerospace activity. Several space science development projects </w:t>
      </w:r>
      <w:r w:rsidRPr="00593E6C">
        <w:rPr>
          <w:rFonts w:ascii="PT Serif" w:eastAsia="Times New Roman" w:hAnsi="PT Serif" w:cs="Times New Roman"/>
          <w:bCs/>
          <w:spacing w:val="2"/>
          <w:sz w:val="20"/>
          <w:szCs w:val="20"/>
          <w:lang w:val="en-US" w:eastAsia="ru-RU"/>
        </w:rPr>
        <w:t>have been implemented in this area, especially with the Ecuadorian Equinox Institute of Technology (UTE). So, as part of one of the projects, a satellite was launched that studies the earth's magnetic field, including the Kursk and Brazilian magnetic anomalies [8].</w:t>
      </w:r>
    </w:p>
    <w:p w14:paraId="10AEF3F2" w14:textId="77777777" w:rsidR="00FC31F4" w:rsidRPr="00593E6C" w:rsidRDefault="00FC31F4" w:rsidP="009B5258">
      <w:pPr>
        <w:spacing w:after="0"/>
        <w:ind w:firstLine="284"/>
        <w:jc w:val="both"/>
        <w:rPr>
          <w:rFonts w:ascii="PT Serif" w:eastAsia="Times New Roman" w:hAnsi="PT Serif" w:cs="Times New Roman"/>
          <w:sz w:val="20"/>
          <w:szCs w:val="20"/>
          <w:shd w:val="clear" w:color="auto" w:fill="FFFFFF"/>
          <w:lang w:val="en-US" w:eastAsia="ru-RU"/>
        </w:rPr>
      </w:pPr>
      <w:r w:rsidRPr="00593E6C">
        <w:rPr>
          <w:rFonts w:ascii="PT Serif" w:eastAsia="Times New Roman" w:hAnsi="PT Serif" w:cs="Times New Roman"/>
          <w:sz w:val="20"/>
          <w:szCs w:val="20"/>
          <w:shd w:val="clear" w:color="auto" w:fill="FFFFFF"/>
          <w:lang w:val="en-US" w:eastAsia="ru-RU"/>
        </w:rPr>
        <w:t>He has close contacts in the educational sphere with Ecuadorian universities and RUDN. Russian Language Center RUDN has been opened at the National Polytechnic School of Ecuador, within the framework of which not only Russian language courses are held, but also scientific and cultural events are organized [9]. Also, on the territory of Ecuador, the RUDN holds joint Olympiads, according to the results of which the winners are enrolled in the RUDN on a budgetary basis [4].</w:t>
      </w:r>
    </w:p>
    <w:p w14:paraId="22D14B5B" w14:textId="77777777" w:rsidR="00FC31F4" w:rsidRPr="00593E6C" w:rsidRDefault="00FC31F4" w:rsidP="009B5258">
      <w:pPr>
        <w:spacing w:after="0"/>
        <w:ind w:firstLine="284"/>
        <w:jc w:val="both"/>
        <w:rPr>
          <w:rFonts w:ascii="PT Serif" w:eastAsia="Times New Roman" w:hAnsi="PT Serif" w:cs="Times New Roman"/>
          <w:sz w:val="20"/>
          <w:szCs w:val="20"/>
          <w:shd w:val="clear" w:color="auto" w:fill="FFFFFF"/>
          <w:lang w:val="en-US" w:eastAsia="ru-RU"/>
        </w:rPr>
      </w:pPr>
      <w:r w:rsidRPr="00593E6C">
        <w:rPr>
          <w:rFonts w:ascii="PT Serif" w:eastAsia="Times New Roman" w:hAnsi="PT Serif" w:cs="Times New Roman"/>
          <w:sz w:val="20"/>
          <w:szCs w:val="20"/>
          <w:shd w:val="clear" w:color="auto" w:fill="FFFFFF"/>
          <w:lang w:val="en-US" w:eastAsia="ru-RU"/>
        </w:rPr>
        <w:t>A significant place in the development of Russian Ecuadorian cooperation is also given to cultural events that allow potential applicants to learn about each other's culture, and Ecuadorian students to make a choice in favor of Russian universities. An interesting example is the practice of creating centers of Russian culture in Ecuador. Similar centers are also being created in Russia, but they cover the Latin American region. For example, a Center for Latin American Culture has been established at Kazan Federal University, whose tasks include the implementation of cultural, scientific, social, and educational exchange between Russian and Latin American students [10].</w:t>
      </w:r>
    </w:p>
    <w:p w14:paraId="52449DA0" w14:textId="77777777" w:rsidR="00FC31F4" w:rsidRPr="00593E6C" w:rsidRDefault="00FC31F4" w:rsidP="009B5258">
      <w:pPr>
        <w:spacing w:after="0"/>
        <w:ind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The Ibero-American Club of Moscow State University operates at MSU on a regular basis, within the framework of which scientific and cultural events are held, including with the invitation of representatives of Latin American states. In Russia, short-term events are also held to popularize the culture of certain Latin American and Caribbean countries. For example, in the RUDN, the Community of Ecuador and the administration of the university annually hold a Week of Culture of Ecuador. In 2022, these events were held from 14 to 18 November [4].</w:t>
      </w:r>
    </w:p>
    <w:p w14:paraId="2D5FEC7A" w14:textId="77777777" w:rsidR="00FC31F4" w:rsidRPr="00593E6C" w:rsidRDefault="00FC31F4" w:rsidP="009B5258">
      <w:pPr>
        <w:spacing w:after="0"/>
        <w:ind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Embassies play a significant role in expanding cooperation in the field of education and culture. Embassy diplomats hold meetings on a regular basis with representatives of ministries of education, educational organizations, public organizations, etc. A special role in promoting Russian culture in Ecuador, of course, is played personally by the Russian Ambassador V.I. Sprinchan.</w:t>
      </w:r>
    </w:p>
    <w:p w14:paraId="7640A41F" w14:textId="77777777" w:rsidR="00662681" w:rsidRDefault="00662681">
      <w:pPr>
        <w:rPr>
          <w:rFonts w:ascii="PT Serif" w:eastAsia="Times New Roman" w:hAnsi="PT Serif" w:cs="Times New Roman"/>
          <w:b/>
          <w:iCs/>
          <w:sz w:val="20"/>
          <w:szCs w:val="20"/>
          <w:shd w:val="clear" w:color="auto" w:fill="FFFFFF"/>
          <w:lang w:val="en-US" w:eastAsia="ru-RU"/>
        </w:rPr>
      </w:pPr>
      <w:r>
        <w:rPr>
          <w:rFonts w:ascii="PT Serif" w:eastAsia="Times New Roman" w:hAnsi="PT Serif" w:cs="Times New Roman"/>
          <w:b/>
          <w:iCs/>
          <w:sz w:val="20"/>
          <w:szCs w:val="20"/>
          <w:shd w:val="clear" w:color="auto" w:fill="FFFFFF"/>
          <w:lang w:val="en-US" w:eastAsia="ru-RU"/>
        </w:rPr>
        <w:br w:type="page"/>
      </w:r>
    </w:p>
    <w:p w14:paraId="53FFC6A2" w14:textId="3E84586A" w:rsidR="00FC31F4" w:rsidRPr="00593E6C" w:rsidRDefault="00FC31F4" w:rsidP="009B5258">
      <w:pPr>
        <w:spacing w:after="0"/>
        <w:ind w:firstLine="284"/>
        <w:jc w:val="both"/>
        <w:rPr>
          <w:rFonts w:ascii="PT Serif" w:eastAsia="Times New Roman" w:hAnsi="PT Serif" w:cs="Times New Roman"/>
          <w:b/>
          <w:iCs/>
          <w:sz w:val="20"/>
          <w:szCs w:val="20"/>
          <w:shd w:val="clear" w:color="auto" w:fill="FFFFFF"/>
          <w:lang w:val="en-US" w:eastAsia="ru-RU"/>
        </w:rPr>
      </w:pPr>
      <w:r w:rsidRPr="00593E6C">
        <w:rPr>
          <w:rFonts w:ascii="PT Serif" w:eastAsia="Times New Roman" w:hAnsi="PT Serif" w:cs="Times New Roman"/>
          <w:b/>
          <w:iCs/>
          <w:sz w:val="20"/>
          <w:szCs w:val="20"/>
          <w:shd w:val="clear" w:color="auto" w:fill="FFFFFF"/>
          <w:lang w:val="en-US" w:eastAsia="ru-RU"/>
        </w:rPr>
        <w:lastRenderedPageBreak/>
        <w:t>The development of Russian-Ecuadorian cooperation in the context of sanctions</w:t>
      </w:r>
    </w:p>
    <w:p w14:paraId="1674052D" w14:textId="77777777" w:rsidR="00FC31F4" w:rsidRPr="00593E6C" w:rsidRDefault="00FC31F4" w:rsidP="009B5258">
      <w:pPr>
        <w:spacing w:after="0"/>
        <w:ind w:firstLine="284"/>
        <w:jc w:val="both"/>
        <w:rPr>
          <w:rFonts w:ascii="PT Serif" w:eastAsia="Times New Roman" w:hAnsi="PT Serif" w:cs="Times New Roman"/>
          <w:sz w:val="20"/>
          <w:szCs w:val="20"/>
          <w:shd w:val="clear" w:color="auto" w:fill="FFFFFF"/>
          <w:lang w:val="en-US" w:eastAsia="ru-RU"/>
        </w:rPr>
      </w:pPr>
      <w:r w:rsidRPr="00593E6C">
        <w:rPr>
          <w:rFonts w:ascii="PT Serif" w:eastAsia="Times New Roman" w:hAnsi="PT Serif" w:cs="Times New Roman"/>
          <w:sz w:val="20"/>
          <w:szCs w:val="20"/>
          <w:shd w:val="clear" w:color="auto" w:fill="FFFFFF"/>
          <w:lang w:val="en-US" w:eastAsia="ru-RU"/>
        </w:rPr>
        <w:t>At the present time of global transformations, including unprecedented pressure on Russia from the West, the importance of strengthening cooperation with friendly countries and regions of strategic interests is growing for the Russian side. Ecuador, despite several political statements, nevertheless continues to cooperate with Russia in various areas, including education. Thus, despite the anti-Russian rhetoric among Western countries and the tightening of anti-Russian sanctions, Russian-Ecuadorian cooperation continues to develop. Cooperation in the field of education takes place not only within the framework of interdepartmental contacts, but also through the development of educational projects between individual universities. For example, at the end of 2022, St. Petersburg Mining University and the Central University of Ecuador began discussing projects of bilateral cooperation in the educational and scientific fields [11]. In 2022, a new program for teaching in Russian was opened at the University of San Francisco in Quito. Last year, Ecuador began to conduct testing in Russian as a foreign language for the first time [12]. It should also be noted the opening in 2022 of the M. Gorky Cultural Center, which operates in the National House of Culture of Ecuador [13].</w:t>
      </w:r>
    </w:p>
    <w:p w14:paraId="7BF75E65" w14:textId="77777777" w:rsidR="00FC31F4" w:rsidRPr="00593E6C" w:rsidRDefault="00FC31F4" w:rsidP="009B5258">
      <w:pPr>
        <w:spacing w:after="0"/>
        <w:ind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Last year, events were held on the Days of Russian culture in Ecuador, which were timed to the anniversary of the birth of Alexander Pushkin. At the forum, as part of the international program "Pushkin without Borders" in Quito, poems were read in Russian, Spanish and Arabic. The forum was organized by the CLE Cultural Foundation and was the first event in a series of events planned to be held in Ecuador on the eve of the Russian writer's birthday on June 6, 2023.</w:t>
      </w:r>
    </w:p>
    <w:p w14:paraId="5BED3ABB" w14:textId="77777777" w:rsidR="00FC31F4" w:rsidRPr="00593E6C" w:rsidRDefault="00FC31F4" w:rsidP="009B5258">
      <w:pPr>
        <w:spacing w:after="0"/>
        <w:ind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 xml:space="preserve">It should also be noted that an important problem hindering the more active development of Russian-Ecuadorian cooperation in the field of academic mobility is Russia's withdrawal from the Bologna system. In this regard, the importance of expanding the list of agreements on mutual recognition of educational documents is growing. To date, in one form or another, Russia has such agreements with Bolivia, Venezuela, Colombia, Cuba, Nicaragua, Peru, Suriname, as well as Ecuador. An important step in attracting students from Latin America and the Caribbean was the Federal Law "On the Legal Status of Foreign citizens in the Russian Federation" adopted in Russia, which since August 2020 has simplified the employment </w:t>
      </w:r>
      <w:r w:rsidRPr="00593E6C">
        <w:rPr>
          <w:rFonts w:ascii="PT Serif" w:eastAsia="Times New Roman" w:hAnsi="PT Serif" w:cs="Times New Roman"/>
          <w:sz w:val="20"/>
          <w:szCs w:val="20"/>
          <w:lang w:val="en-US" w:eastAsia="ru-RU"/>
        </w:rPr>
        <w:t>of foreign students studying full-time at Russian universities [14].</w:t>
      </w:r>
    </w:p>
    <w:p w14:paraId="36F30375" w14:textId="77777777" w:rsidR="00FC31F4" w:rsidRPr="00593E6C" w:rsidRDefault="00FC31F4" w:rsidP="009B5258">
      <w:pPr>
        <w:spacing w:after="0"/>
        <w:ind w:firstLine="284"/>
        <w:jc w:val="both"/>
        <w:rPr>
          <w:rFonts w:ascii="PT Serif" w:eastAsia="Times New Roman" w:hAnsi="PT Serif" w:cs="Times New Roman"/>
          <w:bCs/>
          <w:spacing w:val="2"/>
          <w:sz w:val="20"/>
          <w:szCs w:val="20"/>
          <w:lang w:val="en-US" w:eastAsia="ru-RU"/>
        </w:rPr>
      </w:pPr>
      <w:r w:rsidRPr="00593E6C">
        <w:rPr>
          <w:rFonts w:ascii="PT Serif" w:eastAsia="Times New Roman" w:hAnsi="PT Serif" w:cs="Times New Roman"/>
          <w:bCs/>
          <w:spacing w:val="2"/>
          <w:sz w:val="20"/>
          <w:szCs w:val="20"/>
          <w:lang w:val="en-US" w:eastAsia="ru-RU"/>
        </w:rPr>
        <w:t>The parties place great hopes in the development of Russian-Ecuadorian educational cooperation on the creation of a special consortium of Russia with the countries of Latin America and the Caribbean. So, on November 24, 2022, representatives of the Ministry of Education and Science of the Russian Federation, Rossotrudnichestvo and diplomats from 12 Latin American countries, including Ecuador, held the first meeting, during which several main activities of the consortium were developed. These areas mainly concern the expansion of cooperation in the field of academic mobility, the implementation of interuniversity associations, the provision of the state budget, etc. [15]</w:t>
      </w:r>
    </w:p>
    <w:p w14:paraId="23D86C15" w14:textId="77777777" w:rsidR="00FC31F4" w:rsidRPr="00593E6C" w:rsidRDefault="00FC31F4" w:rsidP="009B5258">
      <w:pPr>
        <w:spacing w:after="0"/>
        <w:ind w:firstLine="284"/>
        <w:jc w:val="both"/>
        <w:rPr>
          <w:rFonts w:ascii="PT Serif" w:eastAsia="Times New Roman" w:hAnsi="PT Serif" w:cs="Times New Roman"/>
          <w:b/>
          <w:bCs/>
          <w:iCs/>
          <w:spacing w:val="2"/>
          <w:sz w:val="20"/>
          <w:szCs w:val="20"/>
          <w:lang w:val="en-US" w:eastAsia="ru-RU"/>
        </w:rPr>
      </w:pPr>
      <w:r w:rsidRPr="00593E6C">
        <w:rPr>
          <w:rFonts w:ascii="PT Serif" w:eastAsia="Times New Roman" w:hAnsi="PT Serif" w:cs="Times New Roman"/>
          <w:b/>
          <w:bCs/>
          <w:iCs/>
          <w:spacing w:val="2"/>
          <w:sz w:val="20"/>
          <w:szCs w:val="20"/>
          <w:lang w:val="en-US" w:eastAsia="ru-RU"/>
        </w:rPr>
        <w:t>Conclusion</w:t>
      </w:r>
    </w:p>
    <w:p w14:paraId="40B72D88" w14:textId="77777777" w:rsidR="00FC31F4" w:rsidRPr="00593E6C" w:rsidRDefault="00FC31F4" w:rsidP="009B5258">
      <w:pPr>
        <w:spacing w:after="0"/>
        <w:ind w:firstLine="284"/>
        <w:jc w:val="both"/>
        <w:rPr>
          <w:rFonts w:ascii="PT Serif" w:eastAsia="Times New Roman" w:hAnsi="PT Serif" w:cs="Times New Roman"/>
          <w:iCs/>
          <w:spacing w:val="2"/>
          <w:sz w:val="20"/>
          <w:szCs w:val="20"/>
          <w:lang w:val="en-US" w:eastAsia="ru-RU"/>
        </w:rPr>
      </w:pPr>
      <w:r w:rsidRPr="00593E6C">
        <w:rPr>
          <w:rFonts w:ascii="PT Serif" w:eastAsia="Times New Roman" w:hAnsi="PT Serif" w:cs="Times New Roman"/>
          <w:iCs/>
          <w:spacing w:val="2"/>
          <w:sz w:val="20"/>
          <w:szCs w:val="20"/>
          <w:lang w:val="en-US" w:eastAsia="ru-RU"/>
        </w:rPr>
        <w:t>International educational cooperation is a key area of relations between the countries of the world and contributes to strengthening their relations on a peaceful basis in the conditions of colossal transformations that are taking place in the international arena today. For Russia, Ecuador, as well as the Latin American region, is strategically important, and the development of contacts in the field of science and education can be regarded as an instrument of "soft power". Despite the tightening of anti-Russian sanctions and, in general, the deterioration of the geopolitical situation around the world, Russian-Ecuadorian educational cooperation is developing at a stable pace, but its potential has not yet been exhausted. This cooperation is not only about expanding academic mobility, but also deepening joint research and educational programs, holding days of Ecuadorian and Russian culture, opening Russian language learning centers in Ecuador, exchanging students and teachers for the implementation of joint educational projects.</w:t>
      </w:r>
    </w:p>
    <w:p w14:paraId="4ECFEC0B" w14:textId="77777777" w:rsidR="00B77899" w:rsidRPr="00593E6C" w:rsidRDefault="00B77899" w:rsidP="009B5258">
      <w:pPr>
        <w:spacing w:after="0"/>
        <w:ind w:firstLine="284"/>
        <w:jc w:val="center"/>
        <w:rPr>
          <w:rFonts w:ascii="PT Serif" w:eastAsia="Times New Roman" w:hAnsi="PT Serif" w:cs="Times New Roman"/>
          <w:b/>
          <w:sz w:val="20"/>
          <w:szCs w:val="20"/>
          <w:shd w:val="clear" w:color="auto" w:fill="FFFFFF"/>
          <w:lang w:val="en-US" w:eastAsia="ru-RU"/>
        </w:rPr>
      </w:pPr>
    </w:p>
    <w:p w14:paraId="4E5A9452" w14:textId="1AD74071" w:rsidR="00FC31F4" w:rsidRPr="00593E6C" w:rsidRDefault="00FC31F4" w:rsidP="009B5258">
      <w:pPr>
        <w:spacing w:after="0"/>
        <w:ind w:firstLine="284"/>
        <w:jc w:val="center"/>
        <w:rPr>
          <w:rFonts w:ascii="PT Serif" w:eastAsia="Times New Roman" w:hAnsi="PT Serif" w:cs="Times New Roman"/>
          <w:b/>
          <w:sz w:val="20"/>
          <w:szCs w:val="20"/>
          <w:shd w:val="clear" w:color="auto" w:fill="FFFFFF"/>
          <w:lang w:val="en-US" w:eastAsia="ru-RU"/>
        </w:rPr>
      </w:pPr>
      <w:r w:rsidRPr="00593E6C">
        <w:rPr>
          <w:rFonts w:ascii="PT Serif" w:eastAsia="Times New Roman" w:hAnsi="PT Serif" w:cs="Times New Roman"/>
          <w:b/>
          <w:sz w:val="20"/>
          <w:szCs w:val="20"/>
          <w:shd w:val="clear" w:color="auto" w:fill="FFFFFF"/>
          <w:lang w:val="en-US" w:eastAsia="ru-RU"/>
        </w:rPr>
        <w:t>References</w:t>
      </w:r>
    </w:p>
    <w:p w14:paraId="03F8E66F"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Shakunov V.N. The main trends in the development of higher education in Latin America and the Caribbean in the context of globalization. Scientific review. Pedagogical sciences. 2018, No. 1, p.64-68.</w:t>
      </w:r>
    </w:p>
    <w:p w14:paraId="7EACDF3A"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Training of foreign citizens in educational institutions of higher education of the Russian Federation. Statistical collection of the Ministry of Science and Higher Education of the Russian Federation. Issue 17. M., Pushkin State Institute of the Russian Language, 2020, p. 180</w:t>
      </w:r>
    </w:p>
    <w:p w14:paraId="48FCA908"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lastRenderedPageBreak/>
        <w:t>The number of international students has increased by 26 thousand people in three years. Ministry of Science and Higher Education of the Russian Federation. 18.01.2023 URL: https://minobrnauki.gov.ru/press-center/news/mezhdunarodnoe-sotrudnichestvo/46158/ (accessed: 26.03.2023)</w:t>
      </w:r>
    </w:p>
    <w:p w14:paraId="1FED8694"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The official website of the Peoples' Friendship University of Russia (RUDN) URL: http://www.rudn.ru/about (accessed: 03/27/2023)</w:t>
      </w:r>
    </w:p>
    <w:p w14:paraId="76509A1A"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¿Qué piensan los estudiantes latinoamericanos sobre la educación en Rusia? Sputnik Mundo. 9.12.2022. URL: https://sputniknews.lat/20221209/que-piensan-los-estudiantes-latinoamericanos-sobre-la-educacion-en-rusia-1133254727.html (accessed 13.03.2023)</w:t>
      </w:r>
    </w:p>
    <w:p w14:paraId="0D34DC72" w14:textId="28E5380B"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Lapuschin M. Studying in Russia: an option for Latin American students. URL:</w:t>
      </w:r>
      <w:r w:rsidR="00662681">
        <w:rPr>
          <w:rFonts w:ascii="PT Serif" w:eastAsia="Times New Roman" w:hAnsi="PT Serif" w:cs="Times New Roman"/>
          <w:sz w:val="20"/>
          <w:szCs w:val="20"/>
          <w:lang w:eastAsia="ru-RU"/>
        </w:rPr>
        <w:t xml:space="preserve"> </w:t>
      </w:r>
      <w:r w:rsidRPr="00593E6C">
        <w:rPr>
          <w:rFonts w:ascii="PT Serif" w:eastAsia="Times New Roman" w:hAnsi="PT Serif" w:cs="Times New Roman"/>
          <w:sz w:val="20"/>
          <w:szCs w:val="20"/>
          <w:lang w:val="en-US" w:eastAsia="ru-RU"/>
        </w:rPr>
        <w:t>https://en.rbth.com/culture/2013/07/02/study_in_russia_one_option_for_latinamerican students_29591 (accessed 13.03.2023)</w:t>
      </w:r>
    </w:p>
    <w:p w14:paraId="3FF9C4C6"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RGAU-MSHA and the Agrarian University of Ecuador plan to create a joint master's degree program. URL: https://www.timacad.ru/news/rgau-mskha-i-agrarnyi-universitet-ekvadora-planiruiut-sozdat-sovmestnuiu-magistraturu (accessed: 03/24/2023)</w:t>
      </w:r>
    </w:p>
    <w:p w14:paraId="6BFEC515"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The official website of the Southwestern State University (Southwestern State University). URL: https://swsu.ru / (accessed: 03/25/2023)</w:t>
      </w:r>
    </w:p>
    <w:p w14:paraId="27DB98B6"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shd w:val="clear" w:color="auto" w:fill="FFFFFF"/>
          <w:lang w:val="en-US" w:eastAsia="ru-RU"/>
        </w:rPr>
        <w:t>Escuela Politécnica Nacional</w:t>
      </w:r>
      <w:r w:rsidRPr="00593E6C">
        <w:rPr>
          <w:rFonts w:ascii="PT Serif" w:eastAsia="Times New Roman" w:hAnsi="PT Serif" w:cs="Times New Roman"/>
          <w:sz w:val="20"/>
          <w:szCs w:val="20"/>
          <w:lang w:val="en-US" w:eastAsia="ru-RU"/>
        </w:rPr>
        <w:t xml:space="preserve">. Official site. URL: </w:t>
      </w:r>
      <w:r w:rsidRPr="00593E6C">
        <w:rPr>
          <w:rFonts w:ascii="PT Serif" w:eastAsia="Times New Roman" w:hAnsi="PT Serif" w:cs="Times New Roman"/>
          <w:sz w:val="20"/>
          <w:szCs w:val="20"/>
          <w:bdr w:val="none" w:sz="0" w:space="0" w:color="auto" w:frame="1"/>
          <w:shd w:val="clear" w:color="auto" w:fill="FFFFFF"/>
          <w:lang w:val="en-US" w:eastAsia="ru-RU"/>
        </w:rPr>
        <w:t xml:space="preserve">www.epn.edu.ec </w:t>
      </w:r>
      <w:r w:rsidRPr="00593E6C">
        <w:rPr>
          <w:rFonts w:ascii="PT Serif" w:eastAsia="Times New Roman" w:hAnsi="PT Serif" w:cs="Times New Roman"/>
          <w:sz w:val="20"/>
          <w:szCs w:val="20"/>
          <w:lang w:val="en-US" w:eastAsia="ru-RU"/>
        </w:rPr>
        <w:t xml:space="preserve">(accessed 27.03.2023) </w:t>
      </w:r>
    </w:p>
    <w:p w14:paraId="2E7E4F1E"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Official website of Kazan Federal University (KFU). URL: https://kpfu.ru/about_university/strategicheskie-partnery/zarubezhnye-universitety/severnaya-i-juzhnaya-amerika/strany-latinskoj-ameriki (accessed: 03/25/2023)</w:t>
      </w:r>
    </w:p>
    <w:p w14:paraId="3EADF2F0"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Universities of Russia and Ecuador agree on cooperation. Ministry of Foreign Affairs of the Russian Federation. 20.12.2022. URL: https://www.mid.ru/ru/press_service/photo/meropriyatiya_v_zagran_uchrezdeniyah/1844662 / (accessed: 03/27/2023)</w:t>
      </w:r>
    </w:p>
    <w:p w14:paraId="324DAE24"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Kukhtenkova E. The University of Ecuador has opened teaching in Russian // Rossiyskaya Gazeta. 06.05.2022. URL: https://rg.ru/2022/05/06/universitet-ekvadora-otkryl-prepodavanie-na-russkom-iazyke.html (accessed: 03/26/2023)</w:t>
      </w:r>
    </w:p>
    <w:p w14:paraId="691E6375"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Maxim Gorky Cultural Center opened in Ecuador // Russian World. 08.06.2022. URL: https://russkiymir.ru/news/301794 / (accessed: 03/25/2023)</w:t>
      </w:r>
    </w:p>
    <w:p w14:paraId="4DDA6B2D"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Federal Law "On the Legal Status of foreign Citizens in the Russian Federation" dated 06.02.2020 No. 16-FZ. URL: https://fzrf.su/zakon/o-pravovom-polozhenii-inostrannyh-grazhdan-115-fz / (accessed: 03/26/2023)</w:t>
      </w:r>
    </w:p>
    <w:p w14:paraId="4F4E77DC" w14:textId="77777777" w:rsidR="00FC31F4" w:rsidRPr="00593E6C" w:rsidRDefault="00FC31F4" w:rsidP="009B5258">
      <w:pPr>
        <w:numPr>
          <w:ilvl w:val="0"/>
          <w:numId w:val="28"/>
        </w:numPr>
        <w:spacing w:after="0"/>
        <w:ind w:left="0" w:firstLine="284"/>
        <w:jc w:val="both"/>
        <w:rPr>
          <w:rFonts w:ascii="PT Serif" w:eastAsia="Times New Roman" w:hAnsi="PT Serif" w:cs="Times New Roman"/>
          <w:sz w:val="20"/>
          <w:szCs w:val="20"/>
          <w:lang w:val="en-US" w:eastAsia="ru-RU"/>
        </w:rPr>
      </w:pPr>
      <w:r w:rsidRPr="00593E6C">
        <w:rPr>
          <w:rFonts w:ascii="PT Serif" w:eastAsia="Times New Roman" w:hAnsi="PT Serif" w:cs="Times New Roman"/>
          <w:sz w:val="20"/>
          <w:szCs w:val="20"/>
          <w:lang w:val="en-US" w:eastAsia="ru-RU"/>
        </w:rPr>
        <w:t>Golodnikov V. Rusia discute mejorar cooperación en materia de educación con 12 países de América Latina. 30.11.2022.</w:t>
      </w:r>
      <w:r w:rsidRPr="00593E6C">
        <w:rPr>
          <w:rFonts w:ascii="PT Serif" w:eastAsia="Times New Roman" w:hAnsi="PT Serif" w:cs="Times New Roman"/>
          <w:sz w:val="20"/>
          <w:szCs w:val="20"/>
          <w:shd w:val="clear" w:color="auto" w:fill="FFFFFF"/>
          <w:lang w:val="en-US" w:eastAsia="ru-RU"/>
        </w:rPr>
        <w:t xml:space="preserve"> URL: </w:t>
      </w:r>
      <w:r w:rsidRPr="00593E6C">
        <w:rPr>
          <w:rFonts w:ascii="PT Serif" w:eastAsia="Times New Roman" w:hAnsi="PT Serif" w:cs="Times New Roman"/>
          <w:sz w:val="20"/>
          <w:szCs w:val="20"/>
          <w:lang w:val="en-US" w:eastAsia="ru-RU"/>
        </w:rPr>
        <w:t>https://es.rbth.com/educacion/90335-rusia-discute-mejorar-cooperacion-materia-educacion-america-latina (accessed 24.03.2023)</w:t>
      </w:r>
    </w:p>
    <w:p w14:paraId="396961BC" w14:textId="77777777" w:rsidR="00B77899" w:rsidRPr="00593E6C" w:rsidRDefault="00B77899" w:rsidP="009B5258">
      <w:pPr>
        <w:spacing w:after="0"/>
        <w:ind w:firstLine="284"/>
        <w:jc w:val="center"/>
        <w:rPr>
          <w:rFonts w:ascii="PT Serif" w:hAnsi="PT Serif" w:cs="Noto Serif"/>
          <w:bCs/>
          <w:iCs/>
          <w:sz w:val="20"/>
          <w:szCs w:val="20"/>
          <w:lang w:val="en-US"/>
        </w:rPr>
        <w:sectPr w:rsidR="00B77899" w:rsidRPr="00593E6C" w:rsidSect="00B77899">
          <w:footnotePr>
            <w:numRestart w:val="eachPage"/>
          </w:footnotePr>
          <w:type w:val="continuous"/>
          <w:pgSz w:w="11907" w:h="16840" w:code="9"/>
          <w:pgMar w:top="1134" w:right="1134" w:bottom="1134" w:left="1134" w:header="709" w:footer="709" w:gutter="0"/>
          <w:cols w:num="2" w:space="720"/>
        </w:sectPr>
      </w:pPr>
    </w:p>
    <w:p w14:paraId="51CB781C" w14:textId="77777777" w:rsidR="00FC31F4" w:rsidRPr="00593E6C" w:rsidRDefault="00FC31F4" w:rsidP="009B5258">
      <w:pPr>
        <w:spacing w:after="0"/>
        <w:ind w:firstLine="284"/>
        <w:jc w:val="center"/>
        <w:rPr>
          <w:rFonts w:ascii="PT Serif" w:hAnsi="PT Serif" w:cs="Noto Serif"/>
          <w:bCs/>
          <w:iCs/>
          <w:sz w:val="20"/>
          <w:szCs w:val="20"/>
          <w:lang w:val="en-US"/>
        </w:rPr>
      </w:pPr>
    </w:p>
    <w:p w14:paraId="46E1FEF7" w14:textId="77777777" w:rsidR="00CD6BE0" w:rsidRPr="00593E6C" w:rsidRDefault="00CD6BE0" w:rsidP="009B5258">
      <w:pPr>
        <w:pStyle w:val="af5"/>
        <w:spacing w:before="0" w:beforeAutospacing="0" w:after="0" w:afterAutospacing="0" w:line="240" w:lineRule="auto"/>
        <w:ind w:firstLine="284"/>
        <w:jc w:val="both"/>
        <w:rPr>
          <w:rFonts w:ascii="PT Serif" w:hAnsi="PT Serif"/>
          <w:i/>
          <w:iCs/>
          <w:sz w:val="20"/>
          <w:szCs w:val="20"/>
          <w:lang w:val="en-US"/>
        </w:rPr>
      </w:pPr>
    </w:p>
    <w:p w14:paraId="20E1669F" w14:textId="77777777" w:rsidR="00CD6BE0" w:rsidRPr="00593E6C" w:rsidRDefault="00CD6BE0" w:rsidP="009B5258">
      <w:pPr>
        <w:pStyle w:val="af5"/>
        <w:spacing w:before="0" w:beforeAutospacing="0" w:after="0" w:afterAutospacing="0" w:line="240" w:lineRule="auto"/>
        <w:ind w:firstLine="284"/>
        <w:jc w:val="both"/>
        <w:rPr>
          <w:rFonts w:ascii="PT Serif" w:hAnsi="PT Serif"/>
          <w:i/>
          <w:iCs/>
          <w:sz w:val="20"/>
          <w:szCs w:val="20"/>
          <w:lang w:val="en-US"/>
        </w:rPr>
        <w:sectPr w:rsidR="00CD6BE0" w:rsidRPr="00593E6C" w:rsidSect="00C747E8">
          <w:footnotePr>
            <w:numRestart w:val="eachPage"/>
          </w:footnotePr>
          <w:type w:val="continuous"/>
          <w:pgSz w:w="11907" w:h="16840" w:code="9"/>
          <w:pgMar w:top="1134" w:right="1134" w:bottom="1134" w:left="1134" w:header="709" w:footer="709" w:gutter="0"/>
          <w:cols w:space="720"/>
        </w:sectPr>
      </w:pPr>
    </w:p>
    <w:p w14:paraId="750595AE" w14:textId="1C9938DB" w:rsidR="004A1C77" w:rsidRPr="00593E6C" w:rsidRDefault="004A1C77" w:rsidP="009B5258">
      <w:pPr>
        <w:pStyle w:val="af5"/>
        <w:spacing w:before="0" w:beforeAutospacing="0" w:after="0" w:afterAutospacing="0" w:line="240" w:lineRule="auto"/>
        <w:ind w:firstLine="284"/>
        <w:jc w:val="both"/>
        <w:rPr>
          <w:rFonts w:ascii="PT Serif" w:hAnsi="PT Serif"/>
          <w:sz w:val="20"/>
          <w:szCs w:val="20"/>
          <w:lang w:val="en-US"/>
        </w:rPr>
      </w:pPr>
      <w:r w:rsidRPr="00593E6C">
        <w:rPr>
          <w:rFonts w:ascii="PT Serif" w:hAnsi="PT Serif"/>
          <w:sz w:val="20"/>
          <w:szCs w:val="20"/>
          <w:lang w:val="en-US"/>
        </w:rPr>
        <w:br w:type="page"/>
      </w:r>
    </w:p>
    <w:p w14:paraId="5FE990DA" w14:textId="1E66DD81" w:rsidR="00A43200" w:rsidRPr="00593E6C" w:rsidRDefault="00A43200" w:rsidP="009B5258">
      <w:pPr>
        <w:spacing w:after="0"/>
        <w:ind w:firstLine="284"/>
        <w:jc w:val="both"/>
        <w:rPr>
          <w:rFonts w:ascii="PT Serif" w:hAnsi="PT Serif" w:cs="Times New Roman"/>
          <w:sz w:val="24"/>
          <w:szCs w:val="24"/>
          <w:lang w:val="en-US"/>
        </w:rPr>
      </w:pPr>
    </w:p>
    <w:p w14:paraId="0D7391AE" w14:textId="77777777" w:rsidR="00AB0B1A" w:rsidRPr="00593E6C" w:rsidRDefault="00AB0B1A" w:rsidP="00B77899">
      <w:pPr>
        <w:pStyle w:val="12"/>
      </w:pPr>
      <w:bookmarkStart w:id="28" w:name="_Toc26189465"/>
      <w:bookmarkStart w:id="29" w:name="_Toc26373169"/>
      <w:bookmarkStart w:id="30" w:name="_Toc26373755"/>
      <w:bookmarkStart w:id="31" w:name="_Toc26374194"/>
      <w:bookmarkStart w:id="32" w:name="_Toc27480659"/>
      <w:bookmarkStart w:id="33" w:name="_Toc27480952"/>
      <w:bookmarkStart w:id="34" w:name="_Toc27481584"/>
      <w:bookmarkStart w:id="35" w:name="_Toc29383767"/>
      <w:bookmarkStart w:id="36" w:name="_Toc32935925"/>
      <w:bookmarkStart w:id="37" w:name="_Toc34210235"/>
      <w:bookmarkStart w:id="38" w:name="_Toc35526343"/>
      <w:bookmarkStart w:id="39" w:name="_Toc36722987"/>
      <w:bookmarkStart w:id="40" w:name="_Toc134305827"/>
      <w:r w:rsidRPr="00593E6C">
        <w:t>ЮРИСПРУДЕНЦИЯ</w:t>
      </w:r>
      <w:bookmarkEnd w:id="28"/>
      <w:bookmarkEnd w:id="29"/>
      <w:bookmarkEnd w:id="30"/>
      <w:bookmarkEnd w:id="31"/>
      <w:bookmarkEnd w:id="32"/>
      <w:bookmarkEnd w:id="33"/>
      <w:bookmarkEnd w:id="34"/>
      <w:bookmarkEnd w:id="35"/>
      <w:bookmarkEnd w:id="36"/>
      <w:bookmarkEnd w:id="37"/>
      <w:bookmarkEnd w:id="38"/>
      <w:bookmarkEnd w:id="39"/>
      <w:bookmarkEnd w:id="40"/>
    </w:p>
    <w:p w14:paraId="25A87CC1" w14:textId="77777777" w:rsidR="00AB0B1A" w:rsidRPr="00593E6C" w:rsidRDefault="00000000" w:rsidP="00B77899">
      <w:pPr>
        <w:spacing w:after="0"/>
        <w:jc w:val="center"/>
        <w:rPr>
          <w:rFonts w:ascii="PT Serif" w:hAnsi="PT Serif" w:cs="Noto Serif"/>
          <w:b/>
          <w:i/>
          <w:sz w:val="20"/>
          <w:szCs w:val="20"/>
        </w:rPr>
      </w:pPr>
      <w:r>
        <w:rPr>
          <w:rFonts w:ascii="PT Serif" w:hAnsi="PT Serif" w:cs="Noto Serif"/>
          <w:b/>
          <w:i/>
          <w:sz w:val="20"/>
          <w:szCs w:val="20"/>
        </w:rPr>
        <w:pict w14:anchorId="05BCC45F">
          <v:rect id="_x0000_i1028" style="width:467.75pt;height:1.5pt" o:hralign="center" o:hrstd="t" o:hrnoshade="t" o:hr="t" fillcolor="black [3213]" stroked="f"/>
        </w:pict>
      </w:r>
    </w:p>
    <w:p w14:paraId="4BC6C8F6" w14:textId="180458FA" w:rsidR="00AB0B1A" w:rsidRPr="00593E6C" w:rsidRDefault="00AB0B1A" w:rsidP="009B5258">
      <w:pPr>
        <w:spacing w:after="0"/>
        <w:ind w:firstLine="284"/>
        <w:jc w:val="center"/>
        <w:rPr>
          <w:rFonts w:ascii="PT Serif" w:hAnsi="PT Serif" w:cs="Noto Serif"/>
          <w:bCs/>
          <w:iCs/>
        </w:rPr>
      </w:pPr>
    </w:p>
    <w:p w14:paraId="2D09BE90" w14:textId="77777777" w:rsidR="007E4765" w:rsidRDefault="007E4765" w:rsidP="009B5258">
      <w:pPr>
        <w:spacing w:after="0"/>
        <w:ind w:firstLine="284"/>
        <w:jc w:val="center"/>
        <w:rPr>
          <w:rFonts w:ascii="PT Serif" w:hAnsi="PT Serif" w:cs="Noto Serif"/>
          <w:bCs/>
          <w:iCs/>
        </w:rPr>
      </w:pPr>
    </w:p>
    <w:tbl>
      <w:tblPr>
        <w:tblStyle w:val="af3"/>
        <w:tblW w:w="0" w:type="auto"/>
        <w:jc w:val="center"/>
        <w:tblBorders>
          <w:top w:val="none" w:sz="0" w:space="0" w:color="auto"/>
          <w:left w:val="none" w:sz="0" w:space="0" w:color="auto"/>
          <w:bottom w:val="thickThinSmallGap" w:sz="12" w:space="0" w:color="FFC000"/>
          <w:right w:val="none" w:sz="0" w:space="0" w:color="auto"/>
          <w:insideH w:val="none" w:sz="0" w:space="0" w:color="auto"/>
          <w:insideV w:val="none" w:sz="0" w:space="0" w:color="auto"/>
        </w:tblBorders>
        <w:tblLook w:val="04A0" w:firstRow="1" w:lastRow="0" w:firstColumn="1" w:lastColumn="0" w:noHBand="0" w:noVBand="1"/>
      </w:tblPr>
      <w:tblGrid>
        <w:gridCol w:w="1559"/>
        <w:gridCol w:w="4253"/>
      </w:tblGrid>
      <w:tr w:rsidR="007E053E" w:rsidRPr="00A60D57" w14:paraId="0FF9DD55" w14:textId="77777777" w:rsidTr="006B6195">
        <w:trPr>
          <w:jc w:val="center"/>
        </w:trPr>
        <w:tc>
          <w:tcPr>
            <w:tcW w:w="1559" w:type="dxa"/>
            <w:vAlign w:val="center"/>
          </w:tcPr>
          <w:p w14:paraId="0C4D8C96" w14:textId="77777777" w:rsidR="007E053E" w:rsidRPr="00A60D57" w:rsidRDefault="007E053E" w:rsidP="006B6195">
            <w:pPr>
              <w:jc w:val="right"/>
              <w:rPr>
                <w:rFonts w:ascii="PT Serif" w:eastAsia="Times New Roman" w:hAnsi="PT Serif" w:cs="Times New Roman"/>
                <w:lang w:eastAsia="ru-RU"/>
              </w:rPr>
            </w:pPr>
            <w:r w:rsidRPr="00A60D57">
              <w:rPr>
                <w:rFonts w:ascii="PT Serif" w:eastAsia="Times New Roman" w:hAnsi="PT Serif" w:cs="Times New Roman"/>
                <w:noProof/>
                <w:lang w:eastAsia="ru-RU"/>
              </w:rPr>
              <w:drawing>
                <wp:inline distT="0" distB="0" distL="0" distR="0" wp14:anchorId="7FACCEA1" wp14:editId="23800501">
                  <wp:extent cx="289368" cy="268077"/>
                  <wp:effectExtent l="0" t="0" r="0" b="0"/>
                  <wp:docPr id="267003857" name="Рисунок 267003857"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коллекция картинок&#10;&#10;Автоматически созданное описа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952" cy="275103"/>
                          </a:xfrm>
                          <a:prstGeom prst="rect">
                            <a:avLst/>
                          </a:prstGeom>
                          <a:noFill/>
                          <a:ln>
                            <a:noFill/>
                          </a:ln>
                        </pic:spPr>
                      </pic:pic>
                    </a:graphicData>
                  </a:graphic>
                </wp:inline>
              </w:drawing>
            </w:r>
          </w:p>
        </w:tc>
        <w:tc>
          <w:tcPr>
            <w:tcW w:w="4253" w:type="dxa"/>
            <w:vAlign w:val="center"/>
          </w:tcPr>
          <w:p w14:paraId="16171E80" w14:textId="30742049" w:rsidR="007E053E" w:rsidRPr="00656B6B" w:rsidRDefault="007E053E" w:rsidP="006B6195">
            <w:pPr>
              <w:rPr>
                <w:rFonts w:ascii="PT Serif" w:eastAsia="Times New Roman" w:hAnsi="PT Serif" w:cs="Times New Roman"/>
                <w:lang w:val="en-US" w:eastAsia="ru-RU"/>
              </w:rPr>
            </w:pPr>
            <w:r w:rsidRPr="00A60D57">
              <w:rPr>
                <w:rFonts w:ascii="PT Serif" w:eastAsia="Times New Roman" w:hAnsi="PT Serif" w:cs="Times New Roman"/>
                <w:sz w:val="20"/>
                <w:szCs w:val="20"/>
                <w:lang w:eastAsia="ru-RU"/>
              </w:rPr>
              <w:t>DOI 10.51635/27131513_2023_</w:t>
            </w:r>
            <w:r w:rsidRPr="00A60D57">
              <w:rPr>
                <w:rFonts w:ascii="PT Serif" w:eastAsia="Times New Roman" w:hAnsi="PT Serif" w:cs="Times New Roman"/>
                <w:sz w:val="20"/>
                <w:szCs w:val="20"/>
                <w:lang w:val="en-US" w:eastAsia="ru-RU"/>
              </w:rPr>
              <w:t>1</w:t>
            </w:r>
            <w:r>
              <w:rPr>
                <w:rFonts w:ascii="PT Serif" w:eastAsia="Times New Roman" w:hAnsi="PT Serif" w:cs="Times New Roman"/>
                <w:sz w:val="20"/>
                <w:szCs w:val="20"/>
                <w:lang w:val="en-US" w:eastAsia="ru-RU"/>
              </w:rPr>
              <w:t>8</w:t>
            </w:r>
            <w:r w:rsidRPr="00A60D57">
              <w:rPr>
                <w:rFonts w:ascii="PT Serif" w:eastAsia="Times New Roman" w:hAnsi="PT Serif" w:cs="Times New Roman"/>
                <w:sz w:val="20"/>
                <w:szCs w:val="20"/>
                <w:lang w:val="en-US" w:eastAsia="ru-RU"/>
              </w:rPr>
              <w:t>_</w:t>
            </w:r>
            <w:r>
              <w:rPr>
                <w:rFonts w:ascii="PT Serif" w:eastAsia="Times New Roman" w:hAnsi="PT Serif" w:cs="Times New Roman"/>
                <w:sz w:val="20"/>
                <w:szCs w:val="20"/>
                <w:lang w:val="en-US" w:eastAsia="ru-RU"/>
              </w:rPr>
              <w:t>2</w:t>
            </w:r>
            <w:r w:rsidRPr="00A60D57">
              <w:rPr>
                <w:rFonts w:ascii="PT Serif" w:eastAsia="Times New Roman" w:hAnsi="PT Serif" w:cs="Times New Roman"/>
                <w:sz w:val="20"/>
                <w:szCs w:val="20"/>
                <w:lang w:eastAsia="ru-RU"/>
              </w:rPr>
              <w:t>_</w:t>
            </w:r>
            <w:r>
              <w:rPr>
                <w:rFonts w:ascii="PT Serif" w:eastAsia="Times New Roman" w:hAnsi="PT Serif" w:cs="Times New Roman"/>
                <w:sz w:val="20"/>
                <w:szCs w:val="20"/>
                <w:lang w:eastAsia="ru-RU"/>
              </w:rPr>
              <w:t>35</w:t>
            </w:r>
          </w:p>
        </w:tc>
      </w:tr>
    </w:tbl>
    <w:p w14:paraId="3503C51F" w14:textId="77777777" w:rsidR="00762A96" w:rsidRPr="00593E6C" w:rsidRDefault="00762A96" w:rsidP="009B5258">
      <w:pPr>
        <w:spacing w:after="0"/>
        <w:ind w:firstLine="284"/>
        <w:jc w:val="center"/>
        <w:rPr>
          <w:rFonts w:ascii="PT Serif" w:hAnsi="PT Serif" w:cs="Noto Serif"/>
          <w:bCs/>
          <w:iCs/>
        </w:rPr>
      </w:pPr>
    </w:p>
    <w:p w14:paraId="0D30641B" w14:textId="11CF5154" w:rsidR="007E4765" w:rsidRPr="00593E6C" w:rsidRDefault="007E4765" w:rsidP="007E4765">
      <w:pPr>
        <w:spacing w:after="0"/>
        <w:jc w:val="center"/>
        <w:rPr>
          <w:rFonts w:ascii="PT Serif" w:eastAsia="Calibri" w:hAnsi="PT Serif" w:cs="Times New Roman"/>
          <w:b/>
        </w:rPr>
      </w:pPr>
      <w:r w:rsidRPr="00593E6C">
        <w:rPr>
          <w:rFonts w:ascii="PT Serif" w:eastAsia="Calibri" w:hAnsi="PT Serif" w:cs="Times New Roman"/>
          <w:b/>
        </w:rPr>
        <w:t>БОЛЬШАКОВА Юлия Олеговна</w:t>
      </w:r>
    </w:p>
    <w:p w14:paraId="6DF0CA58" w14:textId="77777777" w:rsidR="007E053E" w:rsidRDefault="007E4765" w:rsidP="007E4765">
      <w:pPr>
        <w:spacing w:after="0"/>
        <w:jc w:val="center"/>
        <w:rPr>
          <w:rFonts w:ascii="PT Serif" w:eastAsia="Calibri" w:hAnsi="PT Serif" w:cs="Times New Roman"/>
        </w:rPr>
      </w:pPr>
      <w:r w:rsidRPr="00593E6C">
        <w:rPr>
          <w:rFonts w:ascii="PT Serif" w:eastAsia="Calibri" w:hAnsi="PT Serif" w:cs="Times New Roman"/>
        </w:rPr>
        <w:t xml:space="preserve">студентка, </w:t>
      </w:r>
    </w:p>
    <w:p w14:paraId="147D28CB" w14:textId="4FEDC999" w:rsidR="007E4765" w:rsidRPr="00593E6C" w:rsidRDefault="007E4765" w:rsidP="007E4765">
      <w:pPr>
        <w:spacing w:after="0"/>
        <w:jc w:val="center"/>
        <w:rPr>
          <w:rFonts w:ascii="PT Serif" w:eastAsia="Calibri" w:hAnsi="PT Serif" w:cs="Times New Roman"/>
        </w:rPr>
      </w:pPr>
      <w:r w:rsidRPr="00593E6C">
        <w:rPr>
          <w:rFonts w:ascii="PT Serif" w:eastAsia="Calibri" w:hAnsi="PT Serif" w:cs="Times New Roman"/>
        </w:rPr>
        <w:t xml:space="preserve">Северо-Кавказский филиал «Российский государственный университет правосудия», </w:t>
      </w:r>
      <w:r w:rsidR="00296DB9">
        <w:rPr>
          <w:rFonts w:ascii="PT Serif" w:eastAsia="Calibri" w:hAnsi="PT Serif" w:cs="Times New Roman"/>
        </w:rPr>
        <w:br/>
      </w:r>
      <w:r w:rsidRPr="00593E6C">
        <w:rPr>
          <w:rFonts w:ascii="PT Serif" w:eastAsia="Calibri" w:hAnsi="PT Serif" w:cs="Times New Roman"/>
        </w:rPr>
        <w:t>Россия, г. Краснодар</w:t>
      </w:r>
    </w:p>
    <w:p w14:paraId="2092A414" w14:textId="77777777" w:rsidR="007E4765" w:rsidRPr="00593E6C" w:rsidRDefault="007E4765" w:rsidP="007E4765">
      <w:pPr>
        <w:spacing w:after="0"/>
        <w:jc w:val="center"/>
        <w:rPr>
          <w:rFonts w:ascii="PT Serif" w:eastAsia="Calibri" w:hAnsi="PT Serif" w:cs="Times New Roman"/>
        </w:rPr>
      </w:pPr>
    </w:p>
    <w:p w14:paraId="34AD4CD0" w14:textId="77777777" w:rsidR="007E4765" w:rsidRPr="00593E6C" w:rsidRDefault="007E4765" w:rsidP="007E4765">
      <w:pPr>
        <w:spacing w:after="0"/>
        <w:jc w:val="center"/>
        <w:rPr>
          <w:rFonts w:ascii="PT Serif" w:eastAsia="Calibri" w:hAnsi="PT Serif" w:cs="Times New Roman"/>
          <w:i/>
          <w:iCs/>
        </w:rPr>
      </w:pPr>
      <w:r w:rsidRPr="00593E6C">
        <w:rPr>
          <w:rFonts w:ascii="PT Serif" w:eastAsia="Calibri" w:hAnsi="PT Serif" w:cs="Times New Roman"/>
          <w:i/>
          <w:iCs/>
        </w:rPr>
        <w:t>Научный руководитель – кандидат юридических наук Крыцула Алексей Алексеевич</w:t>
      </w:r>
    </w:p>
    <w:p w14:paraId="77688E38" w14:textId="77777777" w:rsidR="007E4765" w:rsidRPr="00593E6C" w:rsidRDefault="007E4765" w:rsidP="007E4765">
      <w:pPr>
        <w:spacing w:after="0"/>
        <w:jc w:val="center"/>
        <w:rPr>
          <w:rFonts w:ascii="PT Serif" w:eastAsia="Calibri" w:hAnsi="PT Serif" w:cs="Times New Roman"/>
          <w:b/>
        </w:rPr>
      </w:pPr>
    </w:p>
    <w:p w14:paraId="0124DF34" w14:textId="2FBF66E8" w:rsidR="007E4765" w:rsidRPr="00593E6C" w:rsidRDefault="007E4765" w:rsidP="007E4765">
      <w:pPr>
        <w:pStyle w:val="20"/>
        <w:rPr>
          <w:rFonts w:eastAsia="Calibri"/>
        </w:rPr>
      </w:pPr>
      <w:bookmarkStart w:id="41" w:name="_Toc134305828"/>
      <w:r w:rsidRPr="00593E6C">
        <w:rPr>
          <w:rFonts w:eastAsia="Calibri"/>
          <w:caps w:val="0"/>
        </w:rPr>
        <w:t>ПРОБЛЕМЫ ФИНАНСОВО-ПРАВОВОГО РЕГУЛИРОВАНИЯ ЦИФРОВОЙ ВАЛЮТЫ В ДЕНЕЖНОЙ СИСТЕМЕ РОССИЙСКОЙ ФЕДЕРАЦИИ</w:t>
      </w:r>
      <w:bookmarkEnd w:id="41"/>
    </w:p>
    <w:p w14:paraId="7E936DE2" w14:textId="77777777" w:rsidR="007E4765" w:rsidRPr="00296DB9" w:rsidRDefault="007E4765" w:rsidP="007E4765">
      <w:pPr>
        <w:spacing w:after="0"/>
        <w:ind w:firstLine="284"/>
        <w:jc w:val="center"/>
        <w:rPr>
          <w:rFonts w:ascii="PT Serif" w:eastAsia="Calibri" w:hAnsi="PT Serif" w:cs="Times New Roman"/>
          <w:b/>
          <w:sz w:val="20"/>
          <w:szCs w:val="20"/>
        </w:rPr>
      </w:pPr>
    </w:p>
    <w:p w14:paraId="3CD369E0" w14:textId="3F2A4EF2" w:rsidR="007E4765" w:rsidRPr="00296DB9" w:rsidRDefault="007E4765" w:rsidP="007E4765">
      <w:pPr>
        <w:spacing w:after="0"/>
        <w:ind w:firstLine="284"/>
        <w:jc w:val="both"/>
        <w:rPr>
          <w:rFonts w:ascii="PT Serif" w:eastAsia="Calibri" w:hAnsi="PT Serif" w:cs="Times New Roman"/>
          <w:i/>
          <w:sz w:val="20"/>
          <w:szCs w:val="20"/>
        </w:rPr>
      </w:pPr>
      <w:r w:rsidRPr="00296DB9">
        <w:rPr>
          <w:rFonts w:ascii="PT Serif" w:eastAsia="Calibri" w:hAnsi="PT Serif" w:cs="Times New Roman"/>
          <w:b/>
          <w:bCs/>
          <w:i/>
          <w:sz w:val="20"/>
          <w:szCs w:val="20"/>
        </w:rPr>
        <w:t xml:space="preserve">Аннотация. </w:t>
      </w:r>
      <w:r w:rsidRPr="00296DB9">
        <w:rPr>
          <w:rFonts w:ascii="PT Serif" w:eastAsia="Calibri" w:hAnsi="PT Serif" w:cs="Times New Roman"/>
          <w:i/>
          <w:sz w:val="20"/>
          <w:szCs w:val="20"/>
        </w:rPr>
        <w:t>В статье освещено изменение действующего законодательства Российской Федерации с предстоящим принятием проекта закона № 270838-8 «О внесении изменений в отдельные законодательные акты Российской Федерации в связи с внедрением цифрового рубля», а также с предстоящим принятием законопроекта № 270852-8 «О внесении изменений в части первую, вторую и третью Гражданского кодекса Российской Федерации (о цифровом рубле)». Статья посвящена анализу проблемы финансово-правового регулирования цифрового рубля и последствия трансформации субъектов права, как участников финансовых отношений. В исследовании рассматриваются спорные вопросы о внедрении цифрового рубля в качестве новой формы валюты и современного финансового инструмента, озвучиваются предложения по совершенствованию действующего законодательства России, которое должно определить правовое положение цифровой валюты на территории нашей страны.</w:t>
      </w:r>
    </w:p>
    <w:p w14:paraId="1591959D" w14:textId="77777777" w:rsidR="007E4765" w:rsidRPr="00296DB9" w:rsidRDefault="007E4765" w:rsidP="007E4765">
      <w:pPr>
        <w:spacing w:after="0"/>
        <w:ind w:firstLine="284"/>
        <w:jc w:val="both"/>
        <w:rPr>
          <w:rFonts w:ascii="PT Serif" w:eastAsia="Calibri" w:hAnsi="PT Serif" w:cs="Times New Roman"/>
          <w:i/>
          <w:sz w:val="20"/>
          <w:szCs w:val="20"/>
        </w:rPr>
      </w:pPr>
    </w:p>
    <w:p w14:paraId="0D255658" w14:textId="77777777" w:rsidR="007E4765" w:rsidRPr="00296DB9" w:rsidRDefault="007E4765" w:rsidP="007E4765">
      <w:pPr>
        <w:spacing w:after="0"/>
        <w:ind w:firstLine="284"/>
        <w:jc w:val="both"/>
        <w:rPr>
          <w:rFonts w:ascii="PT Serif" w:eastAsia="Calibri" w:hAnsi="PT Serif" w:cs="Times New Roman"/>
          <w:i/>
          <w:sz w:val="20"/>
          <w:szCs w:val="20"/>
        </w:rPr>
      </w:pPr>
      <w:r w:rsidRPr="00296DB9">
        <w:rPr>
          <w:rFonts w:ascii="PT Serif" w:eastAsia="Calibri" w:hAnsi="PT Serif" w:cs="Times New Roman"/>
          <w:b/>
          <w:bCs/>
          <w:i/>
          <w:sz w:val="20"/>
          <w:szCs w:val="20"/>
        </w:rPr>
        <w:t>Ключевые слова:</w:t>
      </w:r>
      <w:r w:rsidRPr="00296DB9">
        <w:rPr>
          <w:rFonts w:ascii="PT Serif" w:eastAsia="Calibri" w:hAnsi="PT Serif" w:cs="Times New Roman"/>
          <w:i/>
          <w:sz w:val="20"/>
          <w:szCs w:val="20"/>
        </w:rPr>
        <w:t xml:space="preserve"> цифровой рубль (ЦР), Банк России (ЦБ), цифровизация, правовое регулирование.</w:t>
      </w:r>
    </w:p>
    <w:p w14:paraId="6C6E2B2F" w14:textId="77777777" w:rsidR="007E4765" w:rsidRPr="00296DB9" w:rsidRDefault="007E4765" w:rsidP="007E4765">
      <w:pPr>
        <w:spacing w:after="0"/>
        <w:ind w:firstLine="284"/>
        <w:jc w:val="both"/>
        <w:rPr>
          <w:rFonts w:ascii="PT Serif" w:eastAsia="Calibri" w:hAnsi="PT Serif" w:cs="Times New Roman"/>
          <w:sz w:val="20"/>
          <w:szCs w:val="20"/>
        </w:rPr>
      </w:pPr>
    </w:p>
    <w:p w14:paraId="5C04388C" w14:textId="77777777" w:rsidR="007E4765" w:rsidRPr="00593E6C" w:rsidRDefault="007E4765" w:rsidP="007E4765">
      <w:pPr>
        <w:spacing w:after="0"/>
        <w:ind w:firstLine="284"/>
        <w:jc w:val="both"/>
        <w:rPr>
          <w:rFonts w:ascii="PT Serif" w:eastAsia="Calibri" w:hAnsi="PT Serif" w:cs="Times New Roman"/>
          <w:sz w:val="20"/>
          <w:szCs w:val="20"/>
        </w:rPr>
        <w:sectPr w:rsidR="007E4765" w:rsidRPr="00593E6C" w:rsidSect="00C747E8">
          <w:headerReference w:type="default" r:id="rId39"/>
          <w:footnotePr>
            <w:numRestart w:val="eachPage"/>
          </w:footnotePr>
          <w:type w:val="continuous"/>
          <w:pgSz w:w="11907" w:h="16840" w:code="9"/>
          <w:pgMar w:top="1134" w:right="1134" w:bottom="1134" w:left="1134" w:header="709" w:footer="709" w:gutter="0"/>
          <w:cols w:space="720"/>
        </w:sectPr>
      </w:pPr>
    </w:p>
    <w:p w14:paraId="1A99DA9C" w14:textId="1E135DF6" w:rsidR="00076431" w:rsidRPr="00593E6C" w:rsidRDefault="00076431" w:rsidP="00045BE2">
      <w:pPr>
        <w:keepNext/>
        <w:framePr w:dropCap="drop" w:lines="3" w:wrap="around" w:vAnchor="text" w:hAnchor="text"/>
        <w:spacing w:after="0" w:line="517" w:lineRule="exact"/>
        <w:jc w:val="both"/>
        <w:textAlignment w:val="baseline"/>
        <w:rPr>
          <w:rFonts w:ascii="PT Serif" w:eastAsia="Calibri" w:hAnsi="PT Serif" w:cs="Times New Roman"/>
          <w:position w:val="-9"/>
          <w:sz w:val="93"/>
          <w:szCs w:val="20"/>
        </w:rPr>
      </w:pPr>
      <w:r w:rsidRPr="00593E6C">
        <w:rPr>
          <w:rFonts w:ascii="PT Serif" w:eastAsia="Times New Roman" w:hAnsi="PT Serif" w:cs="Times New Roman"/>
          <w:bCs/>
          <w:position w:val="-4"/>
          <w:sz w:val="56"/>
          <w:szCs w:val="58"/>
          <w:lang w:eastAsia="ru-RU"/>
        </w:rPr>
        <w:t>В</w:t>
      </w:r>
    </w:p>
    <w:p w14:paraId="597B9346" w14:textId="6D0619A9" w:rsidR="007E4765" w:rsidRPr="00593E6C" w:rsidRDefault="007E4765" w:rsidP="00076431">
      <w:pPr>
        <w:spacing w:after="0"/>
        <w:jc w:val="both"/>
        <w:rPr>
          <w:rFonts w:ascii="PT Serif" w:eastAsia="Calibri" w:hAnsi="PT Serif" w:cs="Times New Roman"/>
          <w:sz w:val="20"/>
          <w:szCs w:val="20"/>
        </w:rPr>
      </w:pPr>
      <w:r w:rsidRPr="00593E6C">
        <w:rPr>
          <w:rFonts w:ascii="PT Serif" w:eastAsia="Calibri" w:hAnsi="PT Serif" w:cs="Times New Roman"/>
          <w:sz w:val="20"/>
          <w:szCs w:val="20"/>
        </w:rPr>
        <w:t xml:space="preserve"> современном мире информационных технологий, с учётом опережающих темпов развития, учитывая факт сокращения временного периода на осуществление всех банковских операций, а также принимая во внимание возникновение возможности проводить финансовые сделки в реальном времени, в государстве ощущается потребность в совершенствовании платежной системы через новые формы финансовых инструментов и в регулировании возникающих на данном фоне цифровых активов.</w:t>
      </w:r>
    </w:p>
    <w:p w14:paraId="74CDBF2A"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Сложная ситуация в стране в целом в период 2020 года, сложившаяся из-за пандемии коронавируса, показала, что в любом современном государстве возникает необходимость дополнительного регулирования механизма денежной системы, которая способна эффективно адаптироваться к осуществлению различных </w:t>
      </w:r>
      <w:r w:rsidRPr="00593E6C">
        <w:rPr>
          <w:rFonts w:ascii="PT Serif" w:eastAsia="Calibri" w:hAnsi="PT Serif" w:cs="Times New Roman"/>
          <w:sz w:val="20"/>
          <w:szCs w:val="20"/>
        </w:rPr>
        <w:t>форм взаиморасчётов, в том числе и в крупных объёмах.</w:t>
      </w:r>
    </w:p>
    <w:p w14:paraId="142BAD30"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Альтернативные денежные обращения в мире – это насущный вопрос, который неоднократно поднимается и озвучивается не только в бизнес-среде, но и как следствие на законодательном уровне. </w:t>
      </w:r>
    </w:p>
    <w:p w14:paraId="6A9FD8E3" w14:textId="4CB2A1A9"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16 марта 2023 года Государственной Думой в первом чтении принят проекта закона №</w:t>
      </w:r>
      <w:r w:rsidR="00BC7850">
        <w:rPr>
          <w:rFonts w:ascii="PT Serif" w:eastAsia="Calibri" w:hAnsi="PT Serif" w:cs="Times New Roman"/>
          <w:sz w:val="20"/>
          <w:szCs w:val="20"/>
          <w:lang w:val="en-US"/>
        </w:rPr>
        <w:t> </w:t>
      </w:r>
      <w:r w:rsidRPr="00593E6C">
        <w:rPr>
          <w:rFonts w:ascii="PT Serif" w:eastAsia="Calibri" w:hAnsi="PT Serif" w:cs="Times New Roman"/>
          <w:sz w:val="20"/>
          <w:szCs w:val="20"/>
        </w:rPr>
        <w:t xml:space="preserve">270838-8 «О внесении изменений в отдельные законодательные акты Российской Федерации в связи с внедрением цифрового рубля», а также законопроект № 270852-8 «О внесении изменений в части первую, вторую и третью Гражданского кодекса Российской Федерации (о цифровом рубле)». Поправки должны были приниматься до 14 апреля, но 18 апреля в ходе рассмотрения проекта во втором чтении комитет Госдумы по финансовому рынку предложил </w:t>
      </w:r>
      <w:r w:rsidRPr="00593E6C">
        <w:rPr>
          <w:rFonts w:ascii="PT Serif" w:eastAsia="Calibri" w:hAnsi="PT Serif" w:cs="Times New Roman"/>
          <w:sz w:val="20"/>
          <w:szCs w:val="20"/>
        </w:rPr>
        <w:lastRenderedPageBreak/>
        <w:t>продлить срок приёма поправок до 19 мая 2023 года.</w:t>
      </w:r>
    </w:p>
    <w:p w14:paraId="11505D20"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Указанные законопроекты вносят поправки в законы Российской Федерации:</w:t>
      </w:r>
    </w:p>
    <w:p w14:paraId="5311543D" w14:textId="77777777" w:rsidR="007E4765" w:rsidRPr="00593E6C" w:rsidRDefault="007E4765" w:rsidP="007E4765">
      <w:pPr>
        <w:numPr>
          <w:ilvl w:val="0"/>
          <w:numId w:val="23"/>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Гражданский кодекс Российской Федерации;</w:t>
      </w:r>
    </w:p>
    <w:p w14:paraId="5AD98A2A" w14:textId="77777777" w:rsidR="007E4765" w:rsidRPr="00593E6C" w:rsidRDefault="007E4765" w:rsidP="007E4765">
      <w:pPr>
        <w:numPr>
          <w:ilvl w:val="0"/>
          <w:numId w:val="23"/>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«О национальной платежной системе»;</w:t>
      </w:r>
    </w:p>
    <w:p w14:paraId="66965D93" w14:textId="77777777" w:rsidR="007E4765" w:rsidRPr="00593E6C" w:rsidRDefault="007E4765" w:rsidP="007E4765">
      <w:pPr>
        <w:numPr>
          <w:ilvl w:val="0"/>
          <w:numId w:val="23"/>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«О валютном регулировании и валютном контроле»;</w:t>
      </w:r>
    </w:p>
    <w:p w14:paraId="3190B4F5" w14:textId="77777777" w:rsidR="007E4765" w:rsidRPr="00593E6C" w:rsidRDefault="007E4765" w:rsidP="007E4765">
      <w:pPr>
        <w:numPr>
          <w:ilvl w:val="0"/>
          <w:numId w:val="23"/>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«Об электронной подписи»;</w:t>
      </w:r>
    </w:p>
    <w:p w14:paraId="177AEBB4" w14:textId="77777777" w:rsidR="007E4765" w:rsidRPr="00593E6C" w:rsidRDefault="007E4765" w:rsidP="007E4765">
      <w:pPr>
        <w:numPr>
          <w:ilvl w:val="0"/>
          <w:numId w:val="23"/>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«О персональных данных»;</w:t>
      </w:r>
    </w:p>
    <w:p w14:paraId="61B123EB" w14:textId="77777777" w:rsidR="007E4765" w:rsidRPr="00593E6C" w:rsidRDefault="007E4765" w:rsidP="007E4765">
      <w:pPr>
        <w:numPr>
          <w:ilvl w:val="0"/>
          <w:numId w:val="23"/>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«О Центральном банке Российской Федерации (Банке России)»;</w:t>
      </w:r>
    </w:p>
    <w:p w14:paraId="63BBCBCE" w14:textId="77777777" w:rsidR="007E4765" w:rsidRPr="00593E6C" w:rsidRDefault="007E4765" w:rsidP="007E4765">
      <w:pPr>
        <w:numPr>
          <w:ilvl w:val="0"/>
          <w:numId w:val="23"/>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«О банках и банковской деятельности»;</w:t>
      </w:r>
    </w:p>
    <w:p w14:paraId="36868B15" w14:textId="77777777" w:rsidR="007E4765" w:rsidRPr="00593E6C" w:rsidRDefault="007E4765" w:rsidP="007E4765">
      <w:pPr>
        <w:numPr>
          <w:ilvl w:val="0"/>
          <w:numId w:val="23"/>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«Об исполнительном производстве»;</w:t>
      </w:r>
    </w:p>
    <w:p w14:paraId="62927806" w14:textId="77777777" w:rsidR="007E4765" w:rsidRPr="00593E6C" w:rsidRDefault="007E4765" w:rsidP="007E4765">
      <w:pPr>
        <w:numPr>
          <w:ilvl w:val="0"/>
          <w:numId w:val="23"/>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«О несостоятельности (банкротстве)»;</w:t>
      </w:r>
    </w:p>
    <w:p w14:paraId="28135E64" w14:textId="77777777" w:rsidR="007E4765" w:rsidRPr="00593E6C" w:rsidRDefault="007E4765" w:rsidP="007E4765">
      <w:pPr>
        <w:numPr>
          <w:ilvl w:val="0"/>
          <w:numId w:val="23"/>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«О таможенном регулировании в Российской Федерации».</w:t>
      </w:r>
    </w:p>
    <w:p w14:paraId="0A18DE80"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Цифровой рубль будет третьей формой российской национальной валюты наряду с наличными.</w:t>
      </w:r>
    </w:p>
    <w:p w14:paraId="771C8281"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Внедрение цифрового рубля будет проводиться поэтапно, регуляторные, технические и организационные работы по созданию условий для внедрения ЦР предполагается завершить уже в этом году. Время покажет, будет ли ЦР востребован на рынке и выявит возможные проблемы его оборота.</w:t>
      </w:r>
    </w:p>
    <w:p w14:paraId="1BC77CEF"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С 1 апреля 2023 года ЦБ запускает в тестовом режиме реальные расчёты с ЦР. ЦР представляют собой уникальные цифровые коды (токены), находящиеся в цифровых кошельках клиентов на платформе цифрового рубля. Платформа будет использовать вариант гибридной архитектуры платформы – сочетание распределенных реестров (блокчейн технология) и специальных централизованных компонентов для процессинга операций. И это, пожалуй, его ключевое отличие от безналичных денег. Это позволит отслеживать их перемещение. А ещё программировать цифровые деньги на определенные действия (смарт-контракты).</w:t>
      </w:r>
    </w:p>
    <w:p w14:paraId="4F10B038"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Сами кошельки, в свою очередь, будут храниться на платформе цифрового рубля – специальной инфраструктуре, которую создает ЦБ. Это одно из основных отличий цифровых от безналичных денег, которые находятся, как правило, на счетах в коммерческих банках.</w:t>
      </w:r>
    </w:p>
    <w:p w14:paraId="4E45348D"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Ключевые аспекты модели:</w:t>
      </w:r>
    </w:p>
    <w:p w14:paraId="4FFDE7C1" w14:textId="77777777" w:rsidR="007E4765" w:rsidRPr="00593E6C" w:rsidRDefault="007E4765" w:rsidP="007E4765">
      <w:pPr>
        <w:numPr>
          <w:ilvl w:val="0"/>
          <w:numId w:val="24"/>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эмитентом обслуживания ЦР является Банк России;</w:t>
      </w:r>
    </w:p>
    <w:p w14:paraId="5AB0AB7B" w14:textId="77777777" w:rsidR="007E4765" w:rsidRPr="00593E6C" w:rsidRDefault="007E4765" w:rsidP="007E4765">
      <w:pPr>
        <w:numPr>
          <w:ilvl w:val="0"/>
          <w:numId w:val="24"/>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ЦР – обязательство Банка России;</w:t>
      </w:r>
    </w:p>
    <w:p w14:paraId="46AF7BC1" w14:textId="77777777" w:rsidR="007E4765" w:rsidRPr="00593E6C" w:rsidRDefault="007E4765" w:rsidP="007E4765">
      <w:pPr>
        <w:numPr>
          <w:ilvl w:val="0"/>
          <w:numId w:val="24"/>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 xml:space="preserve">Банк России открывает кошельки финансовым организациям и Федеральному </w:t>
      </w:r>
      <w:r w:rsidRPr="00593E6C">
        <w:rPr>
          <w:rFonts w:ascii="PT Serif" w:eastAsia="Calibri" w:hAnsi="PT Serif" w:cs="Times New Roman"/>
          <w:sz w:val="20"/>
          <w:szCs w:val="20"/>
        </w:rPr>
        <w:t>казначейству, а также кошельки физическим и юридическим лицам по их поручению через финансовые организации;</w:t>
      </w:r>
    </w:p>
    <w:p w14:paraId="552B6E6F" w14:textId="77777777" w:rsidR="007E4765" w:rsidRPr="00593E6C" w:rsidRDefault="007E4765" w:rsidP="007E4765">
      <w:pPr>
        <w:numPr>
          <w:ilvl w:val="0"/>
          <w:numId w:val="24"/>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клиентам, финансовым организациям, Федеральному казначейству открывается только один кошелёк в цифровых рублях;</w:t>
      </w:r>
    </w:p>
    <w:p w14:paraId="7E38718F" w14:textId="77777777" w:rsidR="007E4765" w:rsidRPr="00593E6C" w:rsidRDefault="007E4765" w:rsidP="007E4765">
      <w:pPr>
        <w:numPr>
          <w:ilvl w:val="0"/>
          <w:numId w:val="24"/>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на размещенные в кошельках ЦР не начисляется процентный доход на остаток;</w:t>
      </w:r>
    </w:p>
    <w:p w14:paraId="566987F7" w14:textId="77777777" w:rsidR="007E4765" w:rsidRPr="00593E6C" w:rsidRDefault="007E4765" w:rsidP="007E4765">
      <w:pPr>
        <w:numPr>
          <w:ilvl w:val="0"/>
          <w:numId w:val="24"/>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средства на кошельке доступны клиенту через любую другую финансовую организацию, где он обслуживается: ПАО «Банк ВТБ», ПАО «Сбербанк», АО «Тинькофф Банк», АО «Газпромбанк» и др.</w:t>
      </w:r>
    </w:p>
    <w:p w14:paraId="2991E2E0" w14:textId="77777777" w:rsidR="007E4765" w:rsidRPr="00593E6C" w:rsidRDefault="007E4765" w:rsidP="007E4765">
      <w:pPr>
        <w:numPr>
          <w:ilvl w:val="0"/>
          <w:numId w:val="24"/>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ЦР как форма рубля обеспечена золотовалютными резервами.</w:t>
      </w:r>
    </w:p>
    <w:p w14:paraId="5CB9848A"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Преимущества ЦР:</w:t>
      </w:r>
    </w:p>
    <w:p w14:paraId="541E81D1" w14:textId="77777777" w:rsidR="007E4765" w:rsidRPr="00593E6C" w:rsidRDefault="007E4765" w:rsidP="007E4765">
      <w:pPr>
        <w:numPr>
          <w:ilvl w:val="0"/>
          <w:numId w:val="25"/>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прозрачность операций, что, например, в идеальном варианте позволит отслеживать исполнение госконтрактов, расходование бюджетных средств, отслеживать операции на предмет из законности, чтобы бороться с оттоком капитала, обналичиваем и отмыванием денег;</w:t>
      </w:r>
    </w:p>
    <w:p w14:paraId="3167070B" w14:textId="77777777" w:rsidR="007E4765" w:rsidRPr="00593E6C" w:rsidRDefault="007E4765" w:rsidP="007E4765">
      <w:pPr>
        <w:numPr>
          <w:ilvl w:val="0"/>
          <w:numId w:val="25"/>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возможность реализации смарт-контрактов;</w:t>
      </w:r>
    </w:p>
    <w:p w14:paraId="5885FBD9" w14:textId="77777777" w:rsidR="007E4765" w:rsidRPr="00593E6C" w:rsidRDefault="007E4765" w:rsidP="007E4765">
      <w:pPr>
        <w:numPr>
          <w:ilvl w:val="0"/>
          <w:numId w:val="25"/>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возможность осуществлять международные расчеты без санкционных ограничений;</w:t>
      </w:r>
    </w:p>
    <w:p w14:paraId="271B9F48" w14:textId="77777777" w:rsidR="007E4765" w:rsidRPr="00593E6C" w:rsidRDefault="007E4765" w:rsidP="007E4765">
      <w:pPr>
        <w:numPr>
          <w:ilvl w:val="0"/>
          <w:numId w:val="25"/>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заявленные ЦБ низкие тарифы сократят расходы компаний на эквайринг.</w:t>
      </w:r>
    </w:p>
    <w:p w14:paraId="69BA52C3"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Недостатками ЦР по мнению автора являются:</w:t>
      </w:r>
    </w:p>
    <w:p w14:paraId="2C05F93A" w14:textId="77777777" w:rsidR="007E4765" w:rsidRPr="00593E6C" w:rsidRDefault="007E4765" w:rsidP="007E4765">
      <w:pPr>
        <w:numPr>
          <w:ilvl w:val="0"/>
          <w:numId w:val="26"/>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сохранение посредника для использования электронного кошелька ЦР в виде банков;</w:t>
      </w:r>
    </w:p>
    <w:p w14:paraId="7C36FF9B" w14:textId="77777777" w:rsidR="007E4765" w:rsidRPr="00593E6C" w:rsidRDefault="007E4765" w:rsidP="007E4765">
      <w:pPr>
        <w:numPr>
          <w:ilvl w:val="0"/>
          <w:numId w:val="26"/>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введение в рознице компаниям грозит затратами на программное обеспечение, специальное оборудование, потребуется налаживание иной инфраструктуры;</w:t>
      </w:r>
    </w:p>
    <w:p w14:paraId="64F8DFD5" w14:textId="77777777" w:rsidR="007E4765" w:rsidRPr="00593E6C" w:rsidRDefault="007E4765" w:rsidP="007E4765">
      <w:pPr>
        <w:numPr>
          <w:ilvl w:val="0"/>
          <w:numId w:val="26"/>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нет начисления процентов на остаток на счёте электронного кошелька, обесценивание денег при хранении на электронном кошельке;</w:t>
      </w:r>
    </w:p>
    <w:p w14:paraId="3AAFD867" w14:textId="77777777" w:rsidR="007E4765" w:rsidRPr="00593E6C" w:rsidRDefault="007E4765" w:rsidP="007E4765">
      <w:pPr>
        <w:numPr>
          <w:ilvl w:val="0"/>
          <w:numId w:val="26"/>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риски взлома, мошенничества в отношении электронного кошелька;</w:t>
      </w:r>
    </w:p>
    <w:p w14:paraId="070DC216" w14:textId="77777777" w:rsidR="007E4765" w:rsidRPr="00593E6C" w:rsidRDefault="007E4765" w:rsidP="007E4765">
      <w:pPr>
        <w:numPr>
          <w:ilvl w:val="0"/>
          <w:numId w:val="26"/>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риски остановки работы приложений банков и как следствие невозможность использовать электронный кошелёк, так как магазины приложений (</w:t>
      </w:r>
      <w:r w:rsidRPr="00593E6C">
        <w:rPr>
          <w:rFonts w:ascii="PT Serif" w:eastAsia="Calibri" w:hAnsi="PT Serif" w:cs="Times New Roman"/>
          <w:sz w:val="20"/>
          <w:szCs w:val="20"/>
          <w:lang w:val="en-US"/>
        </w:rPr>
        <w:t>App</w:t>
      </w:r>
      <w:r w:rsidRPr="00593E6C">
        <w:rPr>
          <w:rFonts w:ascii="PT Serif" w:eastAsia="Calibri" w:hAnsi="PT Serif" w:cs="Times New Roman"/>
          <w:sz w:val="20"/>
          <w:szCs w:val="20"/>
        </w:rPr>
        <w:t xml:space="preserve"> </w:t>
      </w:r>
      <w:r w:rsidRPr="00593E6C">
        <w:rPr>
          <w:rFonts w:ascii="PT Serif" w:eastAsia="Calibri" w:hAnsi="PT Serif" w:cs="Times New Roman"/>
          <w:sz w:val="20"/>
          <w:szCs w:val="20"/>
          <w:lang w:val="en-US"/>
        </w:rPr>
        <w:t>Store</w:t>
      </w:r>
      <w:r w:rsidRPr="00593E6C">
        <w:rPr>
          <w:rFonts w:ascii="PT Serif" w:eastAsia="Calibri" w:hAnsi="PT Serif" w:cs="Times New Roman"/>
          <w:sz w:val="20"/>
          <w:szCs w:val="20"/>
        </w:rPr>
        <w:t xml:space="preserve">, </w:t>
      </w:r>
      <w:r w:rsidRPr="00593E6C">
        <w:rPr>
          <w:rFonts w:ascii="PT Serif" w:eastAsia="Calibri" w:hAnsi="PT Serif" w:cs="Times New Roman"/>
          <w:sz w:val="20"/>
          <w:szCs w:val="20"/>
          <w:lang w:val="en-US"/>
        </w:rPr>
        <w:t>Play</w:t>
      </w:r>
      <w:r w:rsidRPr="00593E6C">
        <w:rPr>
          <w:rFonts w:ascii="PT Serif" w:eastAsia="Calibri" w:hAnsi="PT Serif" w:cs="Times New Roman"/>
          <w:sz w:val="20"/>
          <w:szCs w:val="20"/>
        </w:rPr>
        <w:t xml:space="preserve"> </w:t>
      </w:r>
      <w:r w:rsidRPr="00593E6C">
        <w:rPr>
          <w:rFonts w:ascii="PT Serif" w:eastAsia="Calibri" w:hAnsi="PT Serif" w:cs="Times New Roman"/>
          <w:sz w:val="20"/>
          <w:szCs w:val="20"/>
          <w:lang w:val="en-US"/>
        </w:rPr>
        <w:t>market</w:t>
      </w:r>
      <w:r w:rsidRPr="00593E6C">
        <w:rPr>
          <w:rFonts w:ascii="PT Serif" w:eastAsia="Calibri" w:hAnsi="PT Serif" w:cs="Times New Roman"/>
          <w:sz w:val="20"/>
          <w:szCs w:val="20"/>
        </w:rPr>
        <w:t>) как правило управляются иностранными производителями;</w:t>
      </w:r>
    </w:p>
    <w:p w14:paraId="35DB713A" w14:textId="77777777" w:rsidR="007E4765" w:rsidRPr="00593E6C" w:rsidRDefault="007E4765" w:rsidP="007E4765">
      <w:pPr>
        <w:numPr>
          <w:ilvl w:val="0"/>
          <w:numId w:val="26"/>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 xml:space="preserve">пока не понятен юридический механизм подтверждения совершения транзакций, </w:t>
      </w:r>
      <w:r w:rsidRPr="00593E6C">
        <w:rPr>
          <w:rFonts w:ascii="PT Serif" w:eastAsia="Calibri" w:hAnsi="PT Serif" w:cs="Times New Roman"/>
          <w:sz w:val="20"/>
          <w:szCs w:val="20"/>
        </w:rPr>
        <w:lastRenderedPageBreak/>
        <w:t>на кого возложена эта функция (выдача платёжек в подтверждение транзакции, справок);</w:t>
      </w:r>
    </w:p>
    <w:p w14:paraId="3E93907E" w14:textId="77777777" w:rsidR="007E4765" w:rsidRPr="00593E6C" w:rsidRDefault="007E4765" w:rsidP="007E4765">
      <w:pPr>
        <w:numPr>
          <w:ilvl w:val="0"/>
          <w:numId w:val="26"/>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возможны технические проблемы в работе платформы Банка России по обороту цифрового рубля.</w:t>
      </w:r>
    </w:p>
    <w:p w14:paraId="3E1B041F"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Пути совершенствования отечественного законодательства, правового положения в Российской Федерации цифровых активов, и перспектив закрепления цифровой валюты денежного обращения в России являются актуальным и своевременным вопросом развития гражданского права в России и современном мире, который окажет значимое влияние на формирование правосознания и формирование жизни гражданского общества в ближайшем будущем.</w:t>
      </w:r>
    </w:p>
    <w:p w14:paraId="2D79E4A4"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Классически, во всей литературе, и научной, и учебной, определение денежной системе даётся следующим образом: «Денежная система – это исторически сложившаяся и закрепленная на законодательном уровне организация денежного обращения» Таким образом, под денежной системой понимается, процесс движения денег в форме средства обращения в государстве [2]. </w:t>
      </w:r>
    </w:p>
    <w:p w14:paraId="38453714"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Необходимо отметить, что сама денежная система включает в себя множество элементов, которые связаны между собой, такие как: денежная единица, государственный аппарат, эмиссия денег, обращение денег, масштаб цен и т.д. Денежная система показывает состояние экономики любого государства, поэтому её стабильное функционирование имеет важное значение. Вместе с тем денежное обращение на территории страны регулируется не только на законодательном уровне, но специально уполномоченными органами (ЦБ), и как правило, осуществляется в наличной и безналичной форме, через использование наличных и безналичных денежных средств [3].</w:t>
      </w:r>
    </w:p>
    <w:p w14:paraId="525EC964"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Следует учитывать, что в настоящее время в российское законодательство не закрепляет в себе базу, которая бы регулировала правовое положение цифрового рубля на территории страны. Однако за последние 6 лет предпринималось множество попыток усовершенствовать данный вопрос.</w:t>
      </w:r>
    </w:p>
    <w:p w14:paraId="1960D3FA"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По этой причине в 2017 году Президент Российской Федерации В.В. Путин дал поручение подготовить законопроект о цифровой валюте, а уже в 2019 году законопроект Министерства финансов РФ «О цифровых финансовых активах» был внесен на второе чтение в ГД. Однако поправки в ГК РФ, принятые в 2019 году, опередили данный законопроект и опубликован </w:t>
      </w:r>
      <w:r w:rsidRPr="00593E6C">
        <w:rPr>
          <w:rFonts w:ascii="PT Serif" w:eastAsia="Calibri" w:hAnsi="PT Serif" w:cs="Times New Roman"/>
          <w:sz w:val="20"/>
          <w:szCs w:val="20"/>
        </w:rPr>
        <w:t xml:space="preserve">он не был. В Гражданском кодексе РФ появилась статья 141.1 «Цифровые права», тем самым данные права являются новым объектом гражданских прав [1]. </w:t>
      </w:r>
    </w:p>
    <w:p w14:paraId="32B0DEB6"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21 апреля 2023 года опубликовано интервью на официальном сайте Банка России директора Департамента национальной платежной системы Банка России Аллы Бакиной, в котором освещены часто задаваемые вопросы потенциальными пользователями ЦР [7].</w:t>
      </w:r>
    </w:p>
    <w:p w14:paraId="465CAB22"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Если рассматривать аспект оборота ЦР с международной позиции, то следует отметить, что большинство стран долгое время занимаются вопросами финансово-правового регулирования и внедрением информационных технологий в сферу цифровой валюты. В этом случае приведу пример страны-партнёра – Китай. Цифровой юань уже активно используется в Китае, а модель цифрового рубля очень схожа с китайским аналогом.</w:t>
      </w:r>
    </w:p>
    <w:p w14:paraId="6C1E07F9" w14:textId="77777777" w:rsidR="007E4765" w:rsidRPr="00593E6C" w:rsidRDefault="007E4765" w:rsidP="007E4765">
      <w:pPr>
        <w:spacing w:after="0"/>
        <w:ind w:firstLine="284"/>
        <w:jc w:val="both"/>
        <w:rPr>
          <w:rFonts w:ascii="PT Serif" w:eastAsia="Calibri" w:hAnsi="PT Serif" w:cs="Times New Roman"/>
          <w:b/>
          <w:sz w:val="20"/>
          <w:szCs w:val="20"/>
        </w:rPr>
      </w:pPr>
      <w:r w:rsidRPr="00593E6C">
        <w:rPr>
          <w:rFonts w:ascii="PT Serif" w:eastAsia="Calibri" w:hAnsi="PT Serif" w:cs="Times New Roman"/>
          <w:b/>
          <w:sz w:val="20"/>
          <w:szCs w:val="20"/>
        </w:rPr>
        <w:t>ЗАКЛЮЧЕНИЕ</w:t>
      </w:r>
    </w:p>
    <w:p w14:paraId="5724C661"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Подводя итоги всему вышесказанному, мы можем сделать вывод о том, что цифровая валюта в любом случае, в скором времени будет внедрена во все государства мира, так как это новый финансовый инструмент, использование которого стремительно растёт.</w:t>
      </w:r>
    </w:p>
    <w:p w14:paraId="38DB58DF"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Исходя из этого повышается необходимость закрепить правовое регулирование национальной виртуальной валюты. </w:t>
      </w:r>
    </w:p>
    <w:p w14:paraId="51ED307D"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Цифровой рубль – это новая ступень в развитии всей экономики страны, и новая ступень в развитии денег, которые находятся в обороте страны. На смену наличности придет виртуальная валюта, и это является достижением в развитии любого современного государства.</w:t>
      </w:r>
    </w:p>
    <w:p w14:paraId="1369FE35" w14:textId="77777777" w:rsidR="007E4765" w:rsidRPr="00593E6C" w:rsidRDefault="007E4765" w:rsidP="007E4765">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По мнению автора настоящей статьи для того, чтобы усовершенствовать законодательство Российской Федерации в области финансово-правового регулирования цифровой валюты, перестать быть дивергентной страной в международных финансовых операциях, необходимо осуществить следующие действия:</w:t>
      </w:r>
    </w:p>
    <w:p w14:paraId="644A0614" w14:textId="77777777" w:rsidR="007E4765" w:rsidRPr="00593E6C" w:rsidRDefault="007E4765" w:rsidP="007E4765">
      <w:pPr>
        <w:numPr>
          <w:ilvl w:val="1"/>
          <w:numId w:val="25"/>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Создать правовую базу в сфере регулирования виртуальной национальной валюты, и в целом цифровых активов с помощью финансовых технологий.</w:t>
      </w:r>
    </w:p>
    <w:p w14:paraId="06D80A68" w14:textId="77777777" w:rsidR="007E4765" w:rsidRPr="00593E6C" w:rsidRDefault="007E4765" w:rsidP="007E4765">
      <w:pPr>
        <w:numPr>
          <w:ilvl w:val="1"/>
          <w:numId w:val="25"/>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Изобрести и ввести в действие единую государственную политику в отношении финансово-правового регулирования цифровой валюты на территории страны.</w:t>
      </w:r>
    </w:p>
    <w:p w14:paraId="2913E2CB" w14:textId="77777777" w:rsidR="007E4765" w:rsidRPr="00593E6C" w:rsidRDefault="007E4765" w:rsidP="007E4765">
      <w:pPr>
        <w:numPr>
          <w:ilvl w:val="1"/>
          <w:numId w:val="25"/>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 xml:space="preserve">Закрепить на законодательном уровне правовое положение цифровой валюты в НПА, </w:t>
      </w:r>
      <w:r w:rsidRPr="00593E6C">
        <w:rPr>
          <w:rFonts w:ascii="PT Serif" w:eastAsia="Calibri" w:hAnsi="PT Serif" w:cs="Times New Roman"/>
          <w:sz w:val="20"/>
          <w:szCs w:val="20"/>
        </w:rPr>
        <w:lastRenderedPageBreak/>
        <w:t>определить цели, задачи, функции, ответственность за правонарушение.</w:t>
      </w:r>
    </w:p>
    <w:p w14:paraId="7AF04342" w14:textId="77777777" w:rsidR="007E4765" w:rsidRPr="00593E6C" w:rsidRDefault="007E4765" w:rsidP="007E4765">
      <w:pPr>
        <w:numPr>
          <w:ilvl w:val="1"/>
          <w:numId w:val="25"/>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Установить круг субъектов.</w:t>
      </w:r>
    </w:p>
    <w:p w14:paraId="6E51400C" w14:textId="77777777" w:rsidR="007E4765" w:rsidRPr="00593E6C" w:rsidRDefault="007E4765" w:rsidP="007E4765">
      <w:pPr>
        <w:numPr>
          <w:ilvl w:val="1"/>
          <w:numId w:val="25"/>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Закрепить систему налогообложения данной области с применением опыта зарубежных стран.</w:t>
      </w:r>
    </w:p>
    <w:p w14:paraId="797FDCF5" w14:textId="77777777" w:rsidR="007E4765" w:rsidRPr="00593E6C" w:rsidRDefault="007E4765" w:rsidP="009211F1">
      <w:pPr>
        <w:spacing w:after="0"/>
        <w:jc w:val="center"/>
        <w:rPr>
          <w:rFonts w:ascii="PT Serif" w:eastAsia="Calibri" w:hAnsi="PT Serif" w:cs="Times New Roman"/>
          <w:b/>
          <w:sz w:val="20"/>
          <w:szCs w:val="20"/>
        </w:rPr>
      </w:pPr>
      <w:r w:rsidRPr="00593E6C">
        <w:rPr>
          <w:rFonts w:ascii="PT Serif" w:eastAsia="Calibri" w:hAnsi="PT Serif" w:cs="Times New Roman"/>
          <w:b/>
          <w:sz w:val="20"/>
          <w:szCs w:val="20"/>
        </w:rPr>
        <w:t>Литература</w:t>
      </w:r>
    </w:p>
    <w:p w14:paraId="394C908D" w14:textId="77777777" w:rsidR="007E4765" w:rsidRPr="00593E6C" w:rsidRDefault="007E4765" w:rsidP="007E4765">
      <w:pPr>
        <w:numPr>
          <w:ilvl w:val="0"/>
          <w:numId w:val="2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Федеральный закон от 18.03.2019 № 34-ФЗ «О внесении изменений в части первую, вторую и статью 1124 части третьей Гражданского кодекса Российской Федерации» https://www.consultant.ru/document/cons_doc_LAW_320398/3d0cac60971a511280cbba229d9b6329c07731f7/</w:t>
      </w:r>
    </w:p>
    <w:p w14:paraId="49523A47" w14:textId="77777777" w:rsidR="007E4765" w:rsidRPr="00593E6C" w:rsidRDefault="007E4765" w:rsidP="007E4765">
      <w:pPr>
        <w:numPr>
          <w:ilvl w:val="0"/>
          <w:numId w:val="2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Финансовое право : учебник и практикум для вузов / Г. Ф. Ручкина [и др.] ; под редакцией Г. Ф. Ручкиной. – 2-е изд., перераб. и доп. – Москва : Издательство Юрайт, 2023. – 361 с. – (Высшее образование). – ISBN 978-5-534-16423-7. – Текст : электронный // Образовательная платформа Юрайт [сайт]. – URL: https://urait.ru/bcode/531014 (дата обращения: 21.04.2023). Научная школа: Финансовый университет при Правительстве РФ (г. Москва).</w:t>
      </w:r>
    </w:p>
    <w:p w14:paraId="72929373" w14:textId="77777777" w:rsidR="007E4765" w:rsidRPr="00593E6C" w:rsidRDefault="007E4765" w:rsidP="007E4765">
      <w:pPr>
        <w:numPr>
          <w:ilvl w:val="0"/>
          <w:numId w:val="2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 xml:space="preserve">Деньги, кредит, банки. Финансовые рынки : учебник для вузов / С. Ю. Янова [и др.] ; под редакцией С. Ю. Яновой. – 2-е изд., перераб. и доп. – Москва : Издательство Юрайт, 2023. – 591 с. – (Высшее образование). – ISBN 978-5-534-16459-6. – Текст : электронный // </w:t>
      </w:r>
      <w:r w:rsidRPr="00593E6C">
        <w:rPr>
          <w:rFonts w:ascii="PT Serif" w:eastAsia="Calibri" w:hAnsi="PT Serif" w:cs="Times New Roman"/>
          <w:sz w:val="20"/>
          <w:szCs w:val="20"/>
        </w:rPr>
        <w:t>Образовательная платформа Юрайт [сайт]. – URL: https://urait.ru/bcode/531103 (дата обращения: 21.04.2023).</w:t>
      </w:r>
    </w:p>
    <w:p w14:paraId="7C2FA4ED" w14:textId="77777777" w:rsidR="007E4765" w:rsidRPr="00593E6C" w:rsidRDefault="007E4765" w:rsidP="007E4765">
      <w:pPr>
        <w:numPr>
          <w:ilvl w:val="0"/>
          <w:numId w:val="2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Международные экономические отношения в глобальной экономике : учебник для вузов / И. Н. Платонова [и др.] ; под общей редакцией И. Н. Платоновой. – Москва : Издательство Юрайт, 2023. – 528 с. – (Высшее образование). – ISBN 978-5-534-10040-2. – Текст : электронный // Образовательная платформа Юрайт [сайт]. – URL: https://urait.ru/bcode/517360 (дата обращения: 21.04.2023). Научная школа: Московский государственный институт международных отношений (университет) МИД России (г. Москва).</w:t>
      </w:r>
    </w:p>
    <w:p w14:paraId="4AD70591" w14:textId="4F3DC1DD" w:rsidR="007E4765" w:rsidRPr="00593E6C" w:rsidRDefault="007E4765" w:rsidP="007E4765">
      <w:pPr>
        <w:numPr>
          <w:ilvl w:val="0"/>
          <w:numId w:val="2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Цифровая криминалистика : учебник для вузов / В. Б. Вехов [и др.] ; под редакцией В.</w:t>
      </w:r>
      <w:r w:rsidR="009211F1">
        <w:rPr>
          <w:rFonts w:ascii="PT Serif" w:eastAsia="Calibri" w:hAnsi="PT Serif" w:cs="Times New Roman"/>
          <w:sz w:val="20"/>
          <w:szCs w:val="20"/>
          <w:lang w:val="en-US"/>
        </w:rPr>
        <w:t> </w:t>
      </w:r>
      <w:r w:rsidRPr="00593E6C">
        <w:rPr>
          <w:rFonts w:ascii="PT Serif" w:eastAsia="Calibri" w:hAnsi="PT Serif" w:cs="Times New Roman"/>
          <w:sz w:val="20"/>
          <w:szCs w:val="20"/>
        </w:rPr>
        <w:t>Б. Вехова, С. В. Зуева. – Москва : Издательство Юрайт, 2023. – 417 с. – (Высшее образование). – ISBN 978-5-534-14600-4. – Текст : электронный // Образовательная платформа Юрайт [сайт]. – URL: https://urait.ru/bcode/520165 (дата обращения: 21.04.2023). Научная школа: Южно-Уральский государственный национальный исследовательский университет (г. Челябинск).</w:t>
      </w:r>
    </w:p>
    <w:p w14:paraId="35FD740D" w14:textId="77777777" w:rsidR="007E4765" w:rsidRPr="00593E6C" w:rsidRDefault="007E4765" w:rsidP="007E4765">
      <w:pPr>
        <w:numPr>
          <w:ilvl w:val="0"/>
          <w:numId w:val="2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https://www.consultant.ru/</w:t>
      </w:r>
    </w:p>
    <w:p w14:paraId="5759F189" w14:textId="77777777" w:rsidR="007E4765" w:rsidRPr="00593E6C" w:rsidRDefault="007E4765" w:rsidP="007E4765">
      <w:pPr>
        <w:numPr>
          <w:ilvl w:val="0"/>
          <w:numId w:val="2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Интервью с Бакиной А. «Все ответы о цифровом рубле» https://cbr.ru/press/event/?id=1471</w:t>
      </w:r>
    </w:p>
    <w:p w14:paraId="28FA4820" w14:textId="77777777" w:rsidR="007E4765" w:rsidRPr="00593E6C" w:rsidRDefault="007E4765" w:rsidP="007E4765">
      <w:pPr>
        <w:spacing w:after="0"/>
        <w:jc w:val="right"/>
        <w:rPr>
          <w:rFonts w:ascii="PT Serif" w:eastAsia="Calibri" w:hAnsi="PT Serif" w:cs="Times New Roman"/>
        </w:rPr>
        <w:sectPr w:rsidR="007E4765" w:rsidRPr="00593E6C" w:rsidSect="007E4765">
          <w:footnotePr>
            <w:numRestart w:val="eachPage"/>
          </w:footnotePr>
          <w:type w:val="continuous"/>
          <w:pgSz w:w="11907" w:h="16840" w:code="9"/>
          <w:pgMar w:top="1134" w:right="1134" w:bottom="1134" w:left="1134" w:header="709" w:footer="709" w:gutter="0"/>
          <w:cols w:num="2" w:space="720"/>
        </w:sectPr>
      </w:pPr>
    </w:p>
    <w:p w14:paraId="3093F44E" w14:textId="77777777" w:rsidR="007E4765" w:rsidRPr="00593E6C" w:rsidRDefault="007E4765" w:rsidP="007E4765">
      <w:pPr>
        <w:spacing w:after="0"/>
        <w:jc w:val="right"/>
        <w:rPr>
          <w:rFonts w:ascii="PT Serif" w:eastAsia="Calibri" w:hAnsi="PT Serif" w:cs="Times New Roman"/>
        </w:rPr>
      </w:pPr>
    </w:p>
    <w:p w14:paraId="4538697E" w14:textId="77777777" w:rsidR="007E4765" w:rsidRPr="00593E6C" w:rsidRDefault="007E4765" w:rsidP="007E4765">
      <w:pPr>
        <w:spacing w:after="0"/>
        <w:jc w:val="right"/>
        <w:rPr>
          <w:rFonts w:ascii="PT Serif" w:eastAsia="Calibri" w:hAnsi="PT Serif" w:cs="Times New Roman"/>
        </w:rPr>
      </w:pPr>
    </w:p>
    <w:p w14:paraId="37101E84" w14:textId="6466EFA3" w:rsidR="007E4765" w:rsidRPr="00593E6C" w:rsidRDefault="007E4765" w:rsidP="007E4765">
      <w:pPr>
        <w:spacing w:after="0"/>
        <w:jc w:val="center"/>
        <w:rPr>
          <w:rFonts w:ascii="PT Serif" w:eastAsia="Calibri" w:hAnsi="PT Serif" w:cs="Times New Roman"/>
          <w:b/>
          <w:bCs/>
          <w:lang w:val="en-US"/>
        </w:rPr>
      </w:pPr>
      <w:r w:rsidRPr="00593E6C">
        <w:rPr>
          <w:rFonts w:ascii="PT Serif" w:eastAsia="Calibri" w:hAnsi="PT Serif" w:cs="Times New Roman"/>
          <w:b/>
          <w:bCs/>
          <w:lang w:val="en-US"/>
        </w:rPr>
        <w:t>BOLSHAKOVA Yuliya Olegovna</w:t>
      </w:r>
    </w:p>
    <w:p w14:paraId="2E81A86E" w14:textId="77777777" w:rsidR="009211F1" w:rsidRDefault="007E4765" w:rsidP="007E4765">
      <w:pPr>
        <w:spacing w:after="0"/>
        <w:jc w:val="center"/>
        <w:rPr>
          <w:rFonts w:ascii="PT Serif" w:eastAsia="Calibri" w:hAnsi="PT Serif" w:cs="Times New Roman"/>
          <w:lang w:val="en-US"/>
        </w:rPr>
      </w:pPr>
      <w:r w:rsidRPr="00593E6C">
        <w:rPr>
          <w:rFonts w:ascii="PT Serif" w:eastAsia="Calibri" w:hAnsi="PT Serif" w:cs="Times New Roman"/>
          <w:lang w:val="en-US"/>
        </w:rPr>
        <w:t xml:space="preserve">student, North Caucasus branch of the Russian State University of Justice, </w:t>
      </w:r>
    </w:p>
    <w:p w14:paraId="006F810E" w14:textId="6F1C5F51" w:rsidR="007E4765" w:rsidRPr="00593E6C" w:rsidRDefault="007E4765" w:rsidP="007E4765">
      <w:pPr>
        <w:spacing w:after="0"/>
        <w:jc w:val="center"/>
        <w:rPr>
          <w:rFonts w:ascii="PT Serif" w:eastAsia="Calibri" w:hAnsi="PT Serif" w:cs="Times New Roman"/>
          <w:lang w:val="en-US"/>
        </w:rPr>
      </w:pPr>
      <w:r w:rsidRPr="00593E6C">
        <w:rPr>
          <w:rFonts w:ascii="PT Serif" w:eastAsia="Calibri" w:hAnsi="PT Serif" w:cs="Times New Roman"/>
          <w:lang w:val="en-US"/>
        </w:rPr>
        <w:t>Russia, Krasnodar</w:t>
      </w:r>
    </w:p>
    <w:p w14:paraId="50B6940E" w14:textId="77777777" w:rsidR="007E4765" w:rsidRPr="00593E6C" w:rsidRDefault="007E4765" w:rsidP="007E4765">
      <w:pPr>
        <w:spacing w:after="0"/>
        <w:jc w:val="center"/>
        <w:rPr>
          <w:rFonts w:ascii="PT Serif" w:eastAsia="Calibri" w:hAnsi="PT Serif" w:cs="Times New Roman"/>
          <w:lang w:val="en-US"/>
        </w:rPr>
      </w:pPr>
    </w:p>
    <w:p w14:paraId="075AD01B" w14:textId="4FFB19DF" w:rsidR="007E4765" w:rsidRPr="00593E6C" w:rsidRDefault="009211F1" w:rsidP="007E4765">
      <w:pPr>
        <w:spacing w:after="0"/>
        <w:jc w:val="center"/>
        <w:rPr>
          <w:rFonts w:ascii="PT Serif" w:eastAsia="Calibri" w:hAnsi="PT Serif" w:cs="Times New Roman"/>
          <w:i/>
          <w:iCs/>
          <w:lang w:val="en-US"/>
        </w:rPr>
      </w:pPr>
      <w:r>
        <w:rPr>
          <w:rFonts w:ascii="PT Serif" w:eastAsia="Calibri" w:hAnsi="PT Serif" w:cs="Times New Roman"/>
          <w:i/>
          <w:iCs/>
          <w:lang w:val="en-US"/>
        </w:rPr>
        <w:t>Scientific Advisor</w:t>
      </w:r>
      <w:r w:rsidR="007E4765" w:rsidRPr="00593E6C">
        <w:rPr>
          <w:rFonts w:ascii="PT Serif" w:eastAsia="Calibri" w:hAnsi="PT Serif" w:cs="Times New Roman"/>
          <w:i/>
          <w:iCs/>
          <w:lang w:val="en-US"/>
        </w:rPr>
        <w:t xml:space="preserve"> – Candidate of Legal Sciences Krytsula Alexey Alekseevich</w:t>
      </w:r>
    </w:p>
    <w:p w14:paraId="41EE53C8" w14:textId="77777777" w:rsidR="007E4765" w:rsidRPr="00593E6C" w:rsidRDefault="007E4765" w:rsidP="007E4765">
      <w:pPr>
        <w:spacing w:after="0"/>
        <w:jc w:val="center"/>
        <w:rPr>
          <w:rFonts w:ascii="PT Serif" w:eastAsia="Calibri" w:hAnsi="PT Serif" w:cs="Times New Roman"/>
          <w:lang w:val="en-US"/>
        </w:rPr>
      </w:pPr>
    </w:p>
    <w:p w14:paraId="6F10ED6E" w14:textId="7CC098B5" w:rsidR="007E4765" w:rsidRPr="00593E6C" w:rsidRDefault="007E4765" w:rsidP="007E4765">
      <w:pPr>
        <w:spacing w:after="0"/>
        <w:jc w:val="center"/>
        <w:rPr>
          <w:rFonts w:ascii="PT Serif" w:eastAsia="Calibri" w:hAnsi="PT Serif" w:cs="Times New Roman"/>
          <w:b/>
          <w:bCs/>
          <w:sz w:val="26"/>
          <w:szCs w:val="26"/>
          <w:lang w:val="en-US"/>
        </w:rPr>
      </w:pPr>
      <w:r w:rsidRPr="00593E6C">
        <w:rPr>
          <w:rFonts w:ascii="PT Serif" w:eastAsia="Calibri" w:hAnsi="PT Serif" w:cs="Times New Roman"/>
          <w:b/>
          <w:bCs/>
          <w:sz w:val="26"/>
          <w:szCs w:val="26"/>
          <w:lang w:val="en-US"/>
        </w:rPr>
        <w:t>PROBLEMS OF FINANCIAL AND LEGAL REGULATION OF DIGITAL CURRENCY IN THE MONETARY SYSTEM OF THE RUSSIAN FEDERATION</w:t>
      </w:r>
    </w:p>
    <w:p w14:paraId="777183A1" w14:textId="77777777" w:rsidR="007E4765" w:rsidRPr="009211F1" w:rsidRDefault="007E4765" w:rsidP="007E4765">
      <w:pPr>
        <w:spacing w:after="0"/>
        <w:ind w:firstLine="284"/>
        <w:jc w:val="center"/>
        <w:rPr>
          <w:rFonts w:ascii="PT Serif" w:eastAsia="Calibri" w:hAnsi="PT Serif" w:cs="Times New Roman"/>
          <w:sz w:val="20"/>
          <w:szCs w:val="20"/>
          <w:lang w:val="en-US"/>
        </w:rPr>
      </w:pPr>
    </w:p>
    <w:p w14:paraId="3C13EFBC" w14:textId="18F0DDC2" w:rsidR="007E4765" w:rsidRPr="009211F1" w:rsidRDefault="008E5C6A" w:rsidP="007E4765">
      <w:pPr>
        <w:spacing w:after="0"/>
        <w:ind w:firstLine="284"/>
        <w:jc w:val="both"/>
        <w:rPr>
          <w:rFonts w:ascii="PT Serif" w:eastAsia="Calibri" w:hAnsi="PT Serif" w:cs="Times New Roman"/>
          <w:i/>
          <w:iCs/>
          <w:sz w:val="20"/>
          <w:szCs w:val="20"/>
          <w:lang w:val="en-US"/>
        </w:rPr>
      </w:pPr>
      <w:r w:rsidRPr="009211F1">
        <w:rPr>
          <w:rFonts w:ascii="PT Serif" w:eastAsia="Calibri" w:hAnsi="PT Serif" w:cs="Times New Roman"/>
          <w:b/>
          <w:bCs/>
          <w:i/>
          <w:iCs/>
          <w:sz w:val="20"/>
          <w:szCs w:val="20"/>
          <w:lang w:val="en-US"/>
        </w:rPr>
        <w:t>Abstract</w:t>
      </w:r>
      <w:r w:rsidR="007E4765" w:rsidRPr="009211F1">
        <w:rPr>
          <w:rFonts w:ascii="PT Serif" w:eastAsia="Calibri" w:hAnsi="PT Serif" w:cs="Times New Roman"/>
          <w:b/>
          <w:bCs/>
          <w:i/>
          <w:iCs/>
          <w:sz w:val="20"/>
          <w:szCs w:val="20"/>
          <w:lang w:val="en-US"/>
        </w:rPr>
        <w:t xml:space="preserve">. </w:t>
      </w:r>
      <w:r w:rsidR="007E4765" w:rsidRPr="009211F1">
        <w:rPr>
          <w:rFonts w:ascii="PT Serif" w:eastAsia="Calibri" w:hAnsi="PT Serif" w:cs="Times New Roman"/>
          <w:i/>
          <w:iCs/>
          <w:sz w:val="20"/>
          <w:szCs w:val="20"/>
          <w:lang w:val="en-US"/>
        </w:rPr>
        <w:t>The article highlights the amendment of the current legislation of the Russian Federation with the upcoming adoption of the draft Law No. 270838-8 “On Amending Certain Legislative Acts of the Russian Federation in connection with the introduction of a digital ruble”, as well as with the upcoming adoption of bill No. 270852-8 “On Amendments to Amendments to Parts the first, second and third of the Civil Code of the Russian Federation (on digital ruble)”. The article is devoted to the analysis of the problem of financial and legal regulation of the digital ruble and the consequences of the transformation of subjects of law, as participants in financial relations. The research discusses controversial issues about the introduction of a digital ruble as a new form of currency and modern financial instrument, are announced proposals for improving the current legislation of Russia, which should determine the legal status of digital currency in our country.</w:t>
      </w:r>
    </w:p>
    <w:p w14:paraId="63E0D9BC" w14:textId="77777777" w:rsidR="007E4765" w:rsidRPr="009211F1" w:rsidRDefault="007E4765" w:rsidP="007E4765">
      <w:pPr>
        <w:spacing w:after="0"/>
        <w:ind w:firstLine="284"/>
        <w:jc w:val="both"/>
        <w:rPr>
          <w:rFonts w:ascii="PT Serif" w:eastAsia="Calibri" w:hAnsi="PT Serif" w:cs="Times New Roman"/>
          <w:i/>
          <w:iCs/>
          <w:sz w:val="20"/>
          <w:szCs w:val="20"/>
          <w:lang w:val="en-US"/>
        </w:rPr>
      </w:pPr>
    </w:p>
    <w:p w14:paraId="6298708E" w14:textId="1A2D571F" w:rsidR="007E4765" w:rsidRPr="00593E6C" w:rsidRDefault="007E4765" w:rsidP="007E4765">
      <w:pPr>
        <w:spacing w:after="0"/>
        <w:ind w:firstLine="284"/>
        <w:jc w:val="both"/>
        <w:rPr>
          <w:rFonts w:ascii="PT Serif" w:hAnsi="PT Serif" w:cs="Noto Serif"/>
          <w:bCs/>
          <w:iCs/>
          <w:lang w:val="en-US"/>
        </w:rPr>
      </w:pPr>
      <w:r w:rsidRPr="009211F1">
        <w:rPr>
          <w:rFonts w:ascii="PT Serif" w:eastAsia="Calibri" w:hAnsi="PT Serif" w:cs="Times New Roman"/>
          <w:b/>
          <w:bCs/>
          <w:i/>
          <w:iCs/>
          <w:sz w:val="20"/>
          <w:szCs w:val="20"/>
          <w:lang w:val="en-US"/>
        </w:rPr>
        <w:t xml:space="preserve">Keywords: </w:t>
      </w:r>
      <w:r w:rsidRPr="009211F1">
        <w:rPr>
          <w:rFonts w:ascii="PT Serif" w:eastAsia="Calibri" w:hAnsi="PT Serif" w:cs="Times New Roman"/>
          <w:i/>
          <w:iCs/>
          <w:sz w:val="20"/>
          <w:szCs w:val="20"/>
          <w:lang w:val="en-US"/>
        </w:rPr>
        <w:t>digital ruble, Bank of Russia, digitalization, legal regulation.</w:t>
      </w:r>
      <w:r w:rsidRPr="00593E6C">
        <w:rPr>
          <w:rFonts w:ascii="PT Serif" w:hAnsi="PT Serif" w:cs="Noto Serif"/>
          <w:bCs/>
          <w:iCs/>
          <w:lang w:val="en-US"/>
        </w:rPr>
        <w:br w:type="page"/>
      </w:r>
    </w:p>
    <w:p w14:paraId="56C0343D" w14:textId="77777777" w:rsidR="007E4765" w:rsidRPr="00593E6C" w:rsidRDefault="007E4765" w:rsidP="009B5258">
      <w:pPr>
        <w:spacing w:after="0"/>
        <w:ind w:firstLine="284"/>
        <w:jc w:val="center"/>
        <w:rPr>
          <w:rFonts w:ascii="PT Serif" w:hAnsi="PT Serif" w:cs="Noto Serif"/>
          <w:bCs/>
          <w:iCs/>
          <w:lang w:val="en-US"/>
        </w:rPr>
      </w:pPr>
    </w:p>
    <w:p w14:paraId="3236949A" w14:textId="77777777" w:rsidR="00BF5536" w:rsidRPr="00593E6C" w:rsidRDefault="00BF5536" w:rsidP="009B5258">
      <w:pPr>
        <w:spacing w:after="0"/>
        <w:ind w:firstLine="284"/>
        <w:jc w:val="center"/>
        <w:rPr>
          <w:rFonts w:ascii="PT Serif" w:hAnsi="PT Serif" w:cs="Noto Serif"/>
          <w:bCs/>
          <w:iCs/>
          <w:lang w:val="en-US"/>
        </w:rPr>
      </w:pPr>
    </w:p>
    <w:p w14:paraId="1817B440" w14:textId="77777777" w:rsidR="00076431" w:rsidRPr="00593E6C" w:rsidRDefault="00076431" w:rsidP="00076431">
      <w:pPr>
        <w:spacing w:after="0"/>
        <w:jc w:val="center"/>
        <w:rPr>
          <w:rFonts w:ascii="PT Serif" w:eastAsia="Calibri" w:hAnsi="PT Serif" w:cs="Times New Roman"/>
          <w:b/>
          <w:bCs/>
        </w:rPr>
      </w:pPr>
      <w:r w:rsidRPr="00593E6C">
        <w:rPr>
          <w:rFonts w:ascii="PT Serif" w:eastAsia="Calibri" w:hAnsi="PT Serif" w:cs="Times New Roman"/>
          <w:b/>
          <w:bCs/>
        </w:rPr>
        <w:t>ПШТРИКОВ Богдан Владимирович</w:t>
      </w:r>
    </w:p>
    <w:p w14:paraId="606ABACA" w14:textId="77777777" w:rsidR="00076431" w:rsidRPr="00593E6C" w:rsidRDefault="00076431" w:rsidP="00076431">
      <w:pPr>
        <w:spacing w:after="0"/>
        <w:jc w:val="center"/>
        <w:rPr>
          <w:rFonts w:ascii="PT Serif" w:eastAsia="Calibri" w:hAnsi="PT Serif" w:cs="Times New Roman"/>
          <w:bCs/>
        </w:rPr>
      </w:pPr>
      <w:r w:rsidRPr="00593E6C">
        <w:rPr>
          <w:rFonts w:ascii="PT Serif" w:eastAsia="Calibri" w:hAnsi="PT Serif" w:cs="Times New Roman"/>
          <w:bCs/>
        </w:rPr>
        <w:t>студент, Белгородский государственный национальный исследовательский университет, Россия, г. Белгород</w:t>
      </w:r>
    </w:p>
    <w:p w14:paraId="798CB26B" w14:textId="77777777" w:rsidR="00076431" w:rsidRPr="00593E6C" w:rsidRDefault="00076431" w:rsidP="00076431">
      <w:pPr>
        <w:spacing w:after="0"/>
        <w:jc w:val="center"/>
        <w:rPr>
          <w:rFonts w:ascii="PT Serif" w:eastAsia="Calibri" w:hAnsi="PT Serif" w:cs="Times New Roman"/>
          <w:bCs/>
        </w:rPr>
      </w:pPr>
    </w:p>
    <w:p w14:paraId="35ED1219" w14:textId="77777777" w:rsidR="0043245D" w:rsidRPr="00593E6C" w:rsidRDefault="00076431" w:rsidP="00076431">
      <w:pPr>
        <w:spacing w:after="0"/>
        <w:jc w:val="center"/>
        <w:rPr>
          <w:rFonts w:ascii="PT Serif" w:eastAsia="Calibri" w:hAnsi="PT Serif" w:cs="Times New Roman"/>
          <w:bCs/>
          <w:i/>
          <w:iCs/>
        </w:rPr>
      </w:pPr>
      <w:r w:rsidRPr="00593E6C">
        <w:rPr>
          <w:rFonts w:ascii="PT Serif" w:eastAsia="Calibri" w:hAnsi="PT Serif" w:cs="Times New Roman"/>
          <w:bCs/>
          <w:i/>
          <w:iCs/>
        </w:rPr>
        <w:t xml:space="preserve">Научный руководитель – доцент кафедры трудового и предпринимательского права </w:t>
      </w:r>
    </w:p>
    <w:p w14:paraId="25A5A750" w14:textId="2DB939D9" w:rsidR="00076431" w:rsidRPr="00593E6C" w:rsidRDefault="00076431" w:rsidP="00076431">
      <w:pPr>
        <w:spacing w:after="0"/>
        <w:jc w:val="center"/>
        <w:rPr>
          <w:rFonts w:ascii="PT Serif" w:eastAsia="Calibri" w:hAnsi="PT Serif" w:cs="Times New Roman"/>
          <w:bCs/>
          <w:i/>
          <w:iCs/>
        </w:rPr>
      </w:pPr>
      <w:r w:rsidRPr="00593E6C">
        <w:rPr>
          <w:rFonts w:ascii="PT Serif" w:eastAsia="Calibri" w:hAnsi="PT Serif" w:cs="Times New Roman"/>
          <w:bCs/>
          <w:i/>
          <w:iCs/>
        </w:rPr>
        <w:t xml:space="preserve">Белгородского государственного национально исследовательского университета </w:t>
      </w:r>
    </w:p>
    <w:p w14:paraId="5F106607" w14:textId="77777777" w:rsidR="00076431" w:rsidRPr="00593E6C" w:rsidRDefault="00076431" w:rsidP="00076431">
      <w:pPr>
        <w:spacing w:after="0"/>
        <w:jc w:val="center"/>
        <w:rPr>
          <w:rFonts w:ascii="PT Serif" w:eastAsia="Calibri" w:hAnsi="PT Serif" w:cs="Times New Roman"/>
          <w:bCs/>
          <w:i/>
          <w:iCs/>
        </w:rPr>
      </w:pPr>
      <w:r w:rsidRPr="00593E6C">
        <w:rPr>
          <w:rFonts w:ascii="PT Serif" w:eastAsia="Calibri" w:hAnsi="PT Serif" w:cs="Times New Roman"/>
          <w:bCs/>
          <w:i/>
          <w:iCs/>
        </w:rPr>
        <w:t>Митякина Надежда Михайловна</w:t>
      </w:r>
    </w:p>
    <w:p w14:paraId="1326FCB4" w14:textId="77777777" w:rsidR="00076431" w:rsidRPr="00593E6C" w:rsidRDefault="00076431" w:rsidP="00076431">
      <w:pPr>
        <w:spacing w:after="0"/>
        <w:jc w:val="center"/>
        <w:rPr>
          <w:rFonts w:ascii="PT Serif" w:eastAsia="Calibri" w:hAnsi="PT Serif" w:cs="Times New Roman"/>
          <w:bCs/>
        </w:rPr>
      </w:pPr>
    </w:p>
    <w:p w14:paraId="0AD073F8" w14:textId="7F000E88" w:rsidR="00BF5536" w:rsidRPr="00593E6C" w:rsidRDefault="00B77899" w:rsidP="00B77899">
      <w:pPr>
        <w:pStyle w:val="20"/>
        <w:rPr>
          <w:rFonts w:eastAsia="Calibri"/>
        </w:rPr>
      </w:pPr>
      <w:bookmarkStart w:id="42" w:name="_Toc134305829"/>
      <w:r w:rsidRPr="00593E6C">
        <w:rPr>
          <w:rFonts w:eastAsia="Calibri"/>
          <w:caps w:val="0"/>
        </w:rPr>
        <w:t xml:space="preserve">КОНСТИТУЦИОННЫЙ СУД РФ. ИСТОРИЧЕСКИЙ АСПЕКТ И МЕСТО </w:t>
      </w:r>
      <w:r w:rsidR="00EA24DA">
        <w:rPr>
          <w:rFonts w:eastAsia="Calibri"/>
          <w:caps w:val="0"/>
        </w:rPr>
        <w:br/>
      </w:r>
      <w:r w:rsidRPr="00593E6C">
        <w:rPr>
          <w:rFonts w:eastAsia="Calibri"/>
          <w:caps w:val="0"/>
        </w:rPr>
        <w:t>В СОВРЕМЕННОЙ ПРАВОВОЙ СИСТЕМЕ</w:t>
      </w:r>
      <w:bookmarkEnd w:id="42"/>
    </w:p>
    <w:p w14:paraId="79FD9DD3" w14:textId="77777777" w:rsidR="00BF5536" w:rsidRPr="00EA24DA" w:rsidRDefault="00BF5536" w:rsidP="00EA24DA">
      <w:pPr>
        <w:spacing w:after="0"/>
        <w:jc w:val="both"/>
        <w:rPr>
          <w:rFonts w:ascii="PT Serif" w:eastAsia="Calibri" w:hAnsi="PT Serif" w:cs="Times New Roman"/>
          <w:b/>
          <w:bCs/>
          <w:sz w:val="20"/>
          <w:szCs w:val="20"/>
        </w:rPr>
      </w:pPr>
    </w:p>
    <w:p w14:paraId="7585162A" w14:textId="64E9136C" w:rsidR="00BF5536" w:rsidRPr="00EA24DA" w:rsidRDefault="00BF5536" w:rsidP="00EA24DA">
      <w:pPr>
        <w:spacing w:after="0"/>
        <w:ind w:firstLine="284"/>
        <w:jc w:val="both"/>
        <w:rPr>
          <w:rFonts w:ascii="PT Serif" w:eastAsia="Calibri" w:hAnsi="PT Serif" w:cs="Times New Roman"/>
          <w:i/>
          <w:iCs/>
          <w:sz w:val="20"/>
          <w:szCs w:val="20"/>
        </w:rPr>
      </w:pPr>
      <w:r w:rsidRPr="00EA24DA">
        <w:rPr>
          <w:rFonts w:ascii="PT Serif" w:eastAsia="Calibri" w:hAnsi="PT Serif" w:cs="Times New Roman"/>
          <w:b/>
          <w:bCs/>
          <w:i/>
          <w:iCs/>
          <w:sz w:val="20"/>
          <w:szCs w:val="20"/>
        </w:rPr>
        <w:t>Аннотация</w:t>
      </w:r>
      <w:r w:rsidR="00B77899" w:rsidRPr="00EA24DA">
        <w:rPr>
          <w:rFonts w:ascii="PT Serif" w:eastAsia="Calibri" w:hAnsi="PT Serif" w:cs="Times New Roman"/>
          <w:b/>
          <w:bCs/>
          <w:i/>
          <w:iCs/>
          <w:sz w:val="20"/>
          <w:szCs w:val="20"/>
        </w:rPr>
        <w:t>.</w:t>
      </w:r>
      <w:r w:rsidRPr="00EA24DA">
        <w:rPr>
          <w:rFonts w:ascii="PT Serif" w:eastAsia="Calibri" w:hAnsi="PT Serif" w:cs="Times New Roman"/>
          <w:i/>
          <w:iCs/>
          <w:sz w:val="20"/>
          <w:szCs w:val="20"/>
        </w:rPr>
        <w:t xml:space="preserve"> В данной статье рассмотрена история создания Конституционного суда РФ, его организационная структура и функции. Разобраны вопросы, касающиеся его места в современной правовой системе, а также освещены некоторые судебные решения, принятые Конституционным Судом РФ.</w:t>
      </w:r>
    </w:p>
    <w:p w14:paraId="55F99420" w14:textId="77777777" w:rsidR="00B77899" w:rsidRPr="00EA24DA" w:rsidRDefault="00B77899" w:rsidP="00EA24DA">
      <w:pPr>
        <w:spacing w:after="0"/>
        <w:ind w:firstLine="284"/>
        <w:jc w:val="both"/>
        <w:rPr>
          <w:rFonts w:ascii="PT Serif" w:eastAsia="Calibri" w:hAnsi="PT Serif" w:cs="Times New Roman"/>
          <w:b/>
          <w:bCs/>
          <w:i/>
          <w:iCs/>
          <w:sz w:val="20"/>
          <w:szCs w:val="20"/>
        </w:rPr>
      </w:pPr>
    </w:p>
    <w:p w14:paraId="0DB03BE7" w14:textId="725F8837" w:rsidR="00BF5536" w:rsidRPr="00EA24DA" w:rsidRDefault="00BF5536" w:rsidP="00EA24DA">
      <w:pPr>
        <w:spacing w:after="0"/>
        <w:ind w:firstLine="284"/>
        <w:jc w:val="both"/>
        <w:rPr>
          <w:rFonts w:ascii="PT Serif" w:eastAsia="Calibri" w:hAnsi="PT Serif" w:cs="Times New Roman"/>
          <w:i/>
          <w:iCs/>
          <w:sz w:val="20"/>
          <w:szCs w:val="20"/>
        </w:rPr>
      </w:pPr>
      <w:r w:rsidRPr="00EA24DA">
        <w:rPr>
          <w:rFonts w:ascii="PT Serif" w:eastAsia="Calibri" w:hAnsi="PT Serif" w:cs="Times New Roman"/>
          <w:b/>
          <w:bCs/>
          <w:i/>
          <w:iCs/>
          <w:sz w:val="20"/>
          <w:szCs w:val="20"/>
        </w:rPr>
        <w:t>Ключевые слова</w:t>
      </w:r>
      <w:r w:rsidRPr="00EA24DA">
        <w:rPr>
          <w:rFonts w:ascii="PT Serif" w:eastAsia="Calibri" w:hAnsi="PT Serif" w:cs="Times New Roman"/>
          <w:i/>
          <w:iCs/>
          <w:sz w:val="20"/>
          <w:szCs w:val="20"/>
        </w:rPr>
        <w:t>: Конституционный суд РФ, конституционная реформа, охрана конституционности, конституционные споры, судебный орган, высший орган конституционного судебного контроля</w:t>
      </w:r>
    </w:p>
    <w:p w14:paraId="6FDCF9FC" w14:textId="77777777" w:rsidR="00BF5536" w:rsidRPr="00EA24DA" w:rsidRDefault="00BF5536" w:rsidP="00EA24DA">
      <w:pPr>
        <w:spacing w:after="0"/>
        <w:ind w:firstLine="284"/>
        <w:jc w:val="both"/>
        <w:rPr>
          <w:rFonts w:ascii="PT Serif" w:eastAsia="Calibri" w:hAnsi="PT Serif" w:cs="Times New Roman"/>
          <w:sz w:val="20"/>
          <w:szCs w:val="20"/>
        </w:rPr>
      </w:pPr>
    </w:p>
    <w:p w14:paraId="5C9B061A" w14:textId="77777777" w:rsidR="00B77899" w:rsidRPr="00593E6C" w:rsidRDefault="00B77899" w:rsidP="009B5258">
      <w:pPr>
        <w:spacing w:after="0"/>
        <w:ind w:firstLine="284"/>
        <w:jc w:val="both"/>
        <w:rPr>
          <w:rFonts w:ascii="PT Serif" w:eastAsia="Calibri" w:hAnsi="PT Serif" w:cs="Times New Roman"/>
          <w:sz w:val="20"/>
          <w:szCs w:val="20"/>
        </w:rPr>
        <w:sectPr w:rsidR="00B77899" w:rsidRPr="00593E6C" w:rsidSect="00C747E8">
          <w:footnotePr>
            <w:numRestart w:val="eachPage"/>
          </w:footnotePr>
          <w:type w:val="continuous"/>
          <w:pgSz w:w="11907" w:h="16840" w:code="9"/>
          <w:pgMar w:top="1134" w:right="1134" w:bottom="1134" w:left="1134" w:header="709" w:footer="709" w:gutter="0"/>
          <w:cols w:space="720"/>
        </w:sectPr>
      </w:pPr>
    </w:p>
    <w:p w14:paraId="71A3197B" w14:textId="3EF15995" w:rsidR="0043245D" w:rsidRPr="00593E6C" w:rsidRDefault="0043245D" w:rsidP="00045BE2">
      <w:pPr>
        <w:keepNext/>
        <w:framePr w:dropCap="drop" w:lines="3" w:wrap="around" w:vAnchor="text" w:hAnchor="text"/>
        <w:spacing w:after="0" w:line="517" w:lineRule="exact"/>
        <w:jc w:val="both"/>
        <w:textAlignment w:val="baseline"/>
        <w:rPr>
          <w:rFonts w:ascii="PT Serif" w:eastAsia="Calibri" w:hAnsi="PT Serif" w:cs="Times New Roman"/>
          <w:position w:val="-10"/>
          <w:sz w:val="95"/>
          <w:szCs w:val="20"/>
        </w:rPr>
      </w:pPr>
      <w:r w:rsidRPr="00593E6C">
        <w:rPr>
          <w:rFonts w:ascii="PT Serif" w:eastAsia="Times New Roman" w:hAnsi="PT Serif" w:cs="Times New Roman"/>
          <w:bCs/>
          <w:position w:val="-4"/>
          <w:sz w:val="56"/>
          <w:szCs w:val="58"/>
          <w:lang w:eastAsia="ru-RU"/>
        </w:rPr>
        <w:t>К</w:t>
      </w:r>
    </w:p>
    <w:p w14:paraId="0B6F1CA8" w14:textId="22194824" w:rsidR="00BF5536" w:rsidRPr="00593E6C" w:rsidRDefault="00BF5536" w:rsidP="0043245D">
      <w:pPr>
        <w:spacing w:after="0"/>
        <w:jc w:val="both"/>
        <w:rPr>
          <w:rFonts w:ascii="PT Serif" w:eastAsia="Calibri" w:hAnsi="PT Serif" w:cs="Times New Roman"/>
          <w:sz w:val="20"/>
          <w:szCs w:val="20"/>
        </w:rPr>
      </w:pPr>
      <w:r w:rsidRPr="00593E6C">
        <w:rPr>
          <w:rFonts w:ascii="PT Serif" w:eastAsia="Calibri" w:hAnsi="PT Serif" w:cs="Times New Roman"/>
          <w:sz w:val="20"/>
          <w:szCs w:val="20"/>
        </w:rPr>
        <w:t>онституционный суд Российской Федерации (далее – КС РФ) является судебным органом, обеспечивающим охрану конституционности и применения Конституции РФ. Он был создан в 1991 году и предназначен для разрешения конституционных споров, которые возникают между органами государственной власти.</w:t>
      </w:r>
    </w:p>
    <w:p w14:paraId="40AAFFEB"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Конституционный суд РФ был создан в результате конституционной реформы, проведенной в 1991 году. Статья 125 Конституции РФ гласит: «В Российской Федерации устанавливается Конституционный Суд. Конституционный Суд Российской Федерации является высшим органом конституционного судебного контроля в Российской Федерации».</w:t>
      </w:r>
    </w:p>
    <w:p w14:paraId="7B28BE9F"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Сначала Конституционный суд РФ состоял из 19 судей. Каждый из них был назначен на шестилетний срок. В 1995 году количество судей было увеличено до 21 человека. С 1991 года по настоящее время Конституционный суд РФ рассмотрел более 14 тысяч дел.</w:t>
      </w:r>
    </w:p>
    <w:p w14:paraId="6525DB50"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Судьи Конституционного суда РФ назначаются на должность Президентом РФ. На сегодняшний день Конституционный суд РФ состоит из 19 судей. Председатель Конституционного суда РФ избирается народными избранниками из числа судей Конституционного суда РФ. Срок его полномочий – четыре года.</w:t>
      </w:r>
    </w:p>
    <w:p w14:paraId="785B6825"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Конституционный суд РФ рассматривает следующие категории дел:</w:t>
      </w:r>
    </w:p>
    <w:p w14:paraId="65B75CB5" w14:textId="77777777" w:rsidR="00BF5536" w:rsidRPr="00593E6C" w:rsidRDefault="00BF5536" w:rsidP="009B5258">
      <w:pPr>
        <w:numPr>
          <w:ilvl w:val="0"/>
          <w:numId w:val="6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конституционные жалобы;</w:t>
      </w:r>
    </w:p>
    <w:p w14:paraId="466C82F7" w14:textId="77777777" w:rsidR="00BF5536" w:rsidRPr="00593E6C" w:rsidRDefault="00BF5536" w:rsidP="009B5258">
      <w:pPr>
        <w:numPr>
          <w:ilvl w:val="0"/>
          <w:numId w:val="6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запросы Верховного Суда РФ и арбитражных судов по вопросам, связанным с применением конституционных норм;</w:t>
      </w:r>
    </w:p>
    <w:p w14:paraId="4BE91732" w14:textId="77777777" w:rsidR="00BF5536" w:rsidRPr="00593E6C" w:rsidRDefault="00BF5536" w:rsidP="009B5258">
      <w:pPr>
        <w:numPr>
          <w:ilvl w:val="0"/>
          <w:numId w:val="6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запросы Президента РФ, Правительства РФ, Центральной избирательной комиссии РФ и других государственных органов по вопросам, связанным с толкованием Конституции РФ;</w:t>
      </w:r>
    </w:p>
    <w:p w14:paraId="482BAE5B" w14:textId="77777777" w:rsidR="00BF5536" w:rsidRPr="00593E6C" w:rsidRDefault="00BF5536" w:rsidP="009B5258">
      <w:pPr>
        <w:numPr>
          <w:ilvl w:val="0"/>
          <w:numId w:val="6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проверка конституционности законов, подписываемых президентом РФ, принятых федеральными законами, законами и иными нормативными актами субъектов РФ, а также международных договоров РФ.</w:t>
      </w:r>
    </w:p>
    <w:p w14:paraId="4ECCC70E"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Конституционный суд РФ является одним из основных органов, обеспечивающих сохранение конституционности в Российской Федерации. Деятельность Конституционного суда РФ направлена на защиту прав и свобод граждан, а также на сохранение целостности и соответствия законов и нормативных актов Конституции РФ.</w:t>
      </w:r>
    </w:p>
    <w:p w14:paraId="20FD3071"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Конституционный суд РФ является одним из наиболее значимых судебных органов в современной правовой системе РФ. Он имеет высокий авторитет и статус, его решения не подлежат обжалованию и являются биндирующими для всех государственных органов.</w:t>
      </w:r>
    </w:p>
    <w:p w14:paraId="2C38160D"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Судебная практика Конституционного суда РФ регулярно формирует правовые прецеденты, которые в дальнейшем могут влиять на трактование норм Конституции и других законов. Кроме того, Конституционный суд РФ является важным элементом контроля за властью </w:t>
      </w:r>
      <w:r w:rsidRPr="00593E6C">
        <w:rPr>
          <w:rFonts w:ascii="PT Serif" w:eastAsia="Calibri" w:hAnsi="PT Serif" w:cs="Times New Roman"/>
          <w:sz w:val="20"/>
          <w:szCs w:val="20"/>
        </w:rPr>
        <w:lastRenderedPageBreak/>
        <w:t>и ее правомерными действиями. Поэтому его решения и оценки могут влиять на ход политических процессов и формирование правовой культуры общества.</w:t>
      </w:r>
    </w:p>
    <w:p w14:paraId="7EB2B0A2"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Конституционный суд РФ имеет важное значение в современной правовой системе РФ, обеспечивая сохранение конституционности и защиту прав граждан. Его решения и практика влияют на развитие правовой культуры в обществе. Кроме того, Конституционный суд РФ является важным экспертом в области конституционного права и играет важную роль в контроле за законностью и правомерностью действий государственных органов.</w:t>
      </w:r>
    </w:p>
    <w:p w14:paraId="282F34BC"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Решения Конституционного суда РФ являются обязательными для исполнения, так как он является высшим судебным органом по конституционным вопросам в РФ. Кроме того, Конституционный суд РФ является главным объединяющим элементом между различными правовыми системами в РФ, такими как федеральное, региональное и муниципальное законодательство.</w:t>
      </w:r>
    </w:p>
    <w:p w14:paraId="3606C9C5"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По существу, Конституционный суд РФ является ключевым институтом, который обеспечивает конституционный порядок и защищает конституционные права граждан РФ. Его деятельность оказывает значительное влияние на правовую культуру и развитие правового государства в РФ.</w:t>
      </w:r>
    </w:p>
    <w:p w14:paraId="3D774A42"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 своей практике Конституционный суд РФ выносил решения, направленные на защиту прав и свобод граждан, а также на установление принципов правопорядка в РФ. Он также выполняет важную функцию конституционного контроля, проверяя соответствие законов и нормативных актов Конституции РФ.</w:t>
      </w:r>
    </w:p>
    <w:p w14:paraId="24688897"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 современных условиях Конституционный суд РФ стал особенно активным, вынося множество решений, связанных с защитой прав граждан, правовой стабильности и конституционного порядка. Это свидетельствует о том, что Конституционный суд РФ не только выполняет функции контроля, но и активно вмешивается в правовые процессы, тем самым формируя правовую культуру общества.</w:t>
      </w:r>
    </w:p>
    <w:p w14:paraId="594CCEB0"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 целом, Конституционный суд РФ играет важную роль в развитии правовой системы РФ, </w:t>
      </w:r>
      <w:r w:rsidRPr="00593E6C">
        <w:rPr>
          <w:rFonts w:ascii="PT Serif" w:eastAsia="Calibri" w:hAnsi="PT Serif" w:cs="Times New Roman"/>
          <w:sz w:val="20"/>
          <w:szCs w:val="20"/>
        </w:rPr>
        <w:t>служит залогом защиты прав и свобод граждан, а также обеспечивает конституционный порядок в Российской Федерации.</w:t>
      </w:r>
    </w:p>
    <w:p w14:paraId="72A21ADD"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На многие важные вопросы, связанные с интерпретацией Конституции РФ, Конституционный суд РФ выносил значимые решения, которые имеют решающее значение для правоохранительных органов, политических лидеров, бизнесменов и граждан общества в целом.</w:t>
      </w:r>
    </w:p>
    <w:p w14:paraId="4FED83D3" w14:textId="77777777" w:rsidR="00BF5536" w:rsidRPr="00593E6C" w:rsidRDefault="00BF5536"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Таким образом, Конституционный суд РФ является важным институтом, который играет ключевую роль в обеспечении конституционного порядка и правовой стабильности в РФ. Он защищает права и свободы граждан, определяет конституционные нормы и обеспечивает конституционный контроль в РФ. Деятельность Конституционного суда РФ имеет большое значение для правовой культуры и развития правового государства в РФ.</w:t>
      </w:r>
    </w:p>
    <w:p w14:paraId="65E71316" w14:textId="77777777" w:rsidR="00BF5536" w:rsidRPr="00593E6C" w:rsidRDefault="00BF5536" w:rsidP="009B5258">
      <w:pPr>
        <w:spacing w:after="0"/>
        <w:ind w:firstLine="284"/>
        <w:rPr>
          <w:rFonts w:ascii="PT Serif" w:eastAsia="Calibri" w:hAnsi="PT Serif" w:cs="Times New Roman"/>
          <w:sz w:val="20"/>
          <w:szCs w:val="20"/>
        </w:rPr>
      </w:pPr>
    </w:p>
    <w:p w14:paraId="6CD4203C" w14:textId="10C3AEA6" w:rsidR="00BF5536" w:rsidRPr="00593E6C" w:rsidRDefault="00BF5536" w:rsidP="00EA24DA">
      <w:pPr>
        <w:spacing w:after="0"/>
        <w:jc w:val="center"/>
        <w:rPr>
          <w:rFonts w:ascii="PT Serif" w:eastAsia="Calibri" w:hAnsi="PT Serif" w:cs="Times New Roman"/>
          <w:b/>
          <w:bCs/>
          <w:sz w:val="20"/>
          <w:szCs w:val="20"/>
        </w:rPr>
      </w:pPr>
      <w:r w:rsidRPr="00593E6C">
        <w:rPr>
          <w:rFonts w:ascii="PT Serif" w:eastAsia="Calibri" w:hAnsi="PT Serif" w:cs="Times New Roman"/>
          <w:b/>
          <w:bCs/>
          <w:sz w:val="20"/>
          <w:szCs w:val="20"/>
        </w:rPr>
        <w:t>Литература</w:t>
      </w:r>
    </w:p>
    <w:p w14:paraId="20E5978F" w14:textId="77777777" w:rsidR="00BF5536" w:rsidRPr="00593E6C" w:rsidRDefault="00BF5536" w:rsidP="009B5258">
      <w:pPr>
        <w:numPr>
          <w:ilvl w:val="0"/>
          <w:numId w:val="68"/>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Конституция Российской Федерации.</w:t>
      </w:r>
    </w:p>
    <w:p w14:paraId="22F402DF" w14:textId="77777777" w:rsidR="00BF5536" w:rsidRPr="00593E6C" w:rsidRDefault="00BF5536" w:rsidP="009B5258">
      <w:pPr>
        <w:numPr>
          <w:ilvl w:val="0"/>
          <w:numId w:val="68"/>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Федеральный закон от 21.07.1994 № 1-ФКЗ «О Конституционном Суде Российской Федерации».</w:t>
      </w:r>
    </w:p>
    <w:p w14:paraId="061EE827" w14:textId="77777777" w:rsidR="00BF5536" w:rsidRPr="00593E6C" w:rsidRDefault="00BF5536" w:rsidP="009B5258">
      <w:pPr>
        <w:numPr>
          <w:ilvl w:val="0"/>
          <w:numId w:val="68"/>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Конституционный суд в системе органов государственной власти Российской Федерации. Материалы Всероссийской научно-практической конференции (Москва, 29-30 ноября 2011 г.). Под ред. И.В. Готовцевой. Москва, 2012.</w:t>
      </w:r>
    </w:p>
    <w:p w14:paraId="6ABCCA0D" w14:textId="77777777" w:rsidR="00BF5536" w:rsidRPr="00593E6C" w:rsidRDefault="00BF5536" w:rsidP="009B5258">
      <w:pPr>
        <w:numPr>
          <w:ilvl w:val="0"/>
          <w:numId w:val="68"/>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Воронов В.К. Конституционный Суд Российской Федерации: Пособие для судей, юристов, правоведов. Москва, 2015.</w:t>
      </w:r>
    </w:p>
    <w:p w14:paraId="67A0432A" w14:textId="77777777" w:rsidR="00BF5536" w:rsidRPr="00593E6C" w:rsidRDefault="00BF5536" w:rsidP="009B5258">
      <w:pPr>
        <w:numPr>
          <w:ilvl w:val="0"/>
          <w:numId w:val="68"/>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Арефьева И.Г. Конституционный суд в структуре органов государственной власти Российской Федерации. Москва, 2020.</w:t>
      </w:r>
    </w:p>
    <w:p w14:paraId="0A3D986C" w14:textId="77777777" w:rsidR="00BF5536" w:rsidRPr="00593E6C" w:rsidRDefault="00BF5536" w:rsidP="009B5258">
      <w:pPr>
        <w:numPr>
          <w:ilvl w:val="0"/>
          <w:numId w:val="68"/>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Крылов А.А. Конституционное право России: Учебник для вузов. 3-е издание, переработанное и дополненное. Москва, 2016.</w:t>
      </w:r>
    </w:p>
    <w:p w14:paraId="780D2BDE" w14:textId="77777777" w:rsidR="00BF5536" w:rsidRPr="00593E6C" w:rsidRDefault="00BF5536" w:rsidP="009B5258">
      <w:pPr>
        <w:numPr>
          <w:ilvl w:val="0"/>
          <w:numId w:val="68"/>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Основы конституционного процесса в Российской Федерации: Учебное пособие. Под ред. М.Е. Абрамова, А.В. Борисова. Москва, 2018.</w:t>
      </w:r>
    </w:p>
    <w:p w14:paraId="2C58CC2D" w14:textId="77777777" w:rsidR="00BF5536" w:rsidRPr="00593E6C" w:rsidRDefault="00BF5536" w:rsidP="009B5258">
      <w:pPr>
        <w:numPr>
          <w:ilvl w:val="0"/>
          <w:numId w:val="68"/>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Брандин А.А. Конституционная юстиция в России. Москва, 2020.</w:t>
      </w:r>
    </w:p>
    <w:p w14:paraId="4245F48D" w14:textId="77777777" w:rsidR="00B77899" w:rsidRPr="00593E6C" w:rsidRDefault="00B77899" w:rsidP="009B5258">
      <w:pPr>
        <w:spacing w:after="0"/>
        <w:ind w:firstLine="284"/>
        <w:jc w:val="center"/>
        <w:rPr>
          <w:rFonts w:ascii="PT Serif" w:hAnsi="PT Serif" w:cs="Noto Serif"/>
          <w:bCs/>
          <w:iCs/>
          <w:sz w:val="20"/>
          <w:szCs w:val="20"/>
        </w:rPr>
        <w:sectPr w:rsidR="00B77899" w:rsidRPr="00593E6C" w:rsidSect="00B77899">
          <w:footnotePr>
            <w:numRestart w:val="eachPage"/>
          </w:footnotePr>
          <w:type w:val="continuous"/>
          <w:pgSz w:w="11907" w:h="16840" w:code="9"/>
          <w:pgMar w:top="1134" w:right="1134" w:bottom="1134" w:left="1134" w:header="709" w:footer="709" w:gutter="0"/>
          <w:cols w:num="2" w:space="720"/>
        </w:sectPr>
      </w:pPr>
    </w:p>
    <w:p w14:paraId="6DA17EED" w14:textId="0882781E" w:rsidR="0043245D" w:rsidRPr="00593E6C" w:rsidRDefault="0043245D">
      <w:pPr>
        <w:rPr>
          <w:rFonts w:ascii="PT Serif" w:hAnsi="PT Serif" w:cs="Noto Serif"/>
          <w:bCs/>
          <w:iCs/>
          <w:sz w:val="20"/>
          <w:szCs w:val="20"/>
        </w:rPr>
      </w:pPr>
      <w:r w:rsidRPr="00593E6C">
        <w:rPr>
          <w:rFonts w:ascii="PT Serif" w:hAnsi="PT Serif" w:cs="Noto Serif"/>
          <w:bCs/>
          <w:iCs/>
          <w:sz w:val="20"/>
          <w:szCs w:val="20"/>
        </w:rPr>
        <w:br w:type="page"/>
      </w:r>
    </w:p>
    <w:p w14:paraId="1046DB50" w14:textId="77777777" w:rsidR="00BF5536" w:rsidRPr="00593E6C" w:rsidRDefault="00BF5536" w:rsidP="009B5258">
      <w:pPr>
        <w:spacing w:after="0"/>
        <w:ind w:firstLine="284"/>
        <w:jc w:val="center"/>
        <w:rPr>
          <w:rFonts w:ascii="PT Serif" w:hAnsi="PT Serif" w:cs="Noto Serif"/>
          <w:bCs/>
          <w:iCs/>
          <w:sz w:val="20"/>
          <w:szCs w:val="20"/>
        </w:rPr>
      </w:pPr>
    </w:p>
    <w:p w14:paraId="1CAE69B4" w14:textId="77777777" w:rsidR="0043245D" w:rsidRPr="00593E6C" w:rsidRDefault="0043245D" w:rsidP="0043245D">
      <w:pPr>
        <w:spacing w:after="0"/>
        <w:jc w:val="center"/>
        <w:rPr>
          <w:rFonts w:ascii="PT Serif" w:eastAsia="Calibri" w:hAnsi="PT Serif" w:cs="Times New Roman"/>
          <w:b/>
          <w:bCs/>
          <w:lang w:val="en-US"/>
        </w:rPr>
      </w:pPr>
      <w:r w:rsidRPr="00593E6C">
        <w:rPr>
          <w:rFonts w:ascii="PT Serif" w:eastAsia="Calibri" w:hAnsi="PT Serif" w:cs="Times New Roman"/>
          <w:b/>
          <w:bCs/>
          <w:lang w:val="en-US"/>
        </w:rPr>
        <w:t>PSHTRIKOV Bogdan Vladimirovich</w:t>
      </w:r>
    </w:p>
    <w:p w14:paraId="6A19E75E" w14:textId="77777777" w:rsidR="0043245D" w:rsidRPr="00593E6C" w:rsidRDefault="0043245D" w:rsidP="0043245D">
      <w:pPr>
        <w:spacing w:after="0"/>
        <w:jc w:val="center"/>
        <w:rPr>
          <w:rFonts w:ascii="PT Serif" w:eastAsia="Calibri" w:hAnsi="PT Serif" w:cs="Times New Roman"/>
          <w:lang w:val="en-US"/>
        </w:rPr>
      </w:pPr>
      <w:r w:rsidRPr="00593E6C">
        <w:rPr>
          <w:rFonts w:ascii="PT Serif" w:eastAsia="Calibri" w:hAnsi="PT Serif" w:cs="Times New Roman"/>
          <w:lang w:val="en-US"/>
        </w:rPr>
        <w:t>Student, Belgorod State National Research University, Russia, Belgorod</w:t>
      </w:r>
    </w:p>
    <w:p w14:paraId="7ECDFE33" w14:textId="77777777" w:rsidR="0043245D" w:rsidRPr="00593E6C" w:rsidRDefault="0043245D" w:rsidP="0043245D">
      <w:pPr>
        <w:spacing w:after="0"/>
        <w:jc w:val="center"/>
        <w:rPr>
          <w:rFonts w:ascii="PT Serif" w:eastAsia="Calibri" w:hAnsi="PT Serif" w:cs="Times New Roman"/>
          <w:lang w:val="en-US"/>
        </w:rPr>
      </w:pPr>
    </w:p>
    <w:p w14:paraId="292BAF22" w14:textId="3235D92F" w:rsidR="0043245D" w:rsidRPr="00593E6C" w:rsidRDefault="0043245D" w:rsidP="0043245D">
      <w:pPr>
        <w:spacing w:after="0"/>
        <w:jc w:val="center"/>
        <w:rPr>
          <w:rFonts w:ascii="PT Serif" w:eastAsia="Calibri" w:hAnsi="PT Serif" w:cs="Times New Roman"/>
          <w:i/>
          <w:iCs/>
          <w:lang w:val="en-US"/>
        </w:rPr>
      </w:pPr>
      <w:r w:rsidRPr="00593E6C">
        <w:rPr>
          <w:rFonts w:ascii="PT Serif" w:eastAsia="Calibri" w:hAnsi="PT Serif" w:cs="Times New Roman"/>
          <w:i/>
          <w:iCs/>
          <w:lang w:val="en-US"/>
        </w:rPr>
        <w:t xml:space="preserve">Scientific </w:t>
      </w:r>
      <w:r w:rsidR="00EA24DA">
        <w:rPr>
          <w:rFonts w:ascii="PT Serif" w:eastAsia="Calibri" w:hAnsi="PT Serif" w:cs="Times New Roman"/>
          <w:i/>
          <w:iCs/>
          <w:lang w:val="en-US"/>
        </w:rPr>
        <w:t>Advisor</w:t>
      </w:r>
      <w:r w:rsidRPr="00593E6C">
        <w:rPr>
          <w:rFonts w:ascii="PT Serif" w:eastAsia="Calibri" w:hAnsi="PT Serif" w:cs="Times New Roman"/>
          <w:i/>
          <w:iCs/>
          <w:lang w:val="en-US"/>
        </w:rPr>
        <w:t xml:space="preserve"> – Associate Professor of the Department of Labor and Business Law </w:t>
      </w:r>
      <w:r w:rsidR="00EA24DA">
        <w:rPr>
          <w:rFonts w:ascii="PT Serif" w:eastAsia="Calibri" w:hAnsi="PT Serif" w:cs="Times New Roman"/>
          <w:i/>
          <w:iCs/>
          <w:lang w:val="en-US"/>
        </w:rPr>
        <w:br/>
      </w:r>
      <w:r w:rsidRPr="00593E6C">
        <w:rPr>
          <w:rFonts w:ascii="PT Serif" w:eastAsia="Calibri" w:hAnsi="PT Serif" w:cs="Times New Roman"/>
          <w:i/>
          <w:iCs/>
          <w:lang w:val="en-US"/>
        </w:rPr>
        <w:t>of the Belgorod State National Research University</w:t>
      </w:r>
      <w:r w:rsidR="00EA24DA">
        <w:rPr>
          <w:rFonts w:ascii="PT Serif" w:eastAsia="Calibri" w:hAnsi="PT Serif" w:cs="Times New Roman"/>
          <w:i/>
          <w:iCs/>
          <w:lang w:val="en-US"/>
        </w:rPr>
        <w:t xml:space="preserve"> </w:t>
      </w:r>
      <w:r w:rsidRPr="00593E6C">
        <w:rPr>
          <w:rFonts w:ascii="PT Serif" w:eastAsia="Calibri" w:hAnsi="PT Serif" w:cs="Times New Roman"/>
          <w:i/>
          <w:iCs/>
          <w:lang w:val="en-US"/>
        </w:rPr>
        <w:t>Mityakina Nadezhda Mikhailovna</w:t>
      </w:r>
    </w:p>
    <w:p w14:paraId="0BEA69D8" w14:textId="77777777" w:rsidR="0043245D" w:rsidRPr="00593E6C" w:rsidRDefault="0043245D" w:rsidP="0043245D">
      <w:pPr>
        <w:spacing w:after="0"/>
        <w:jc w:val="center"/>
        <w:rPr>
          <w:rFonts w:ascii="PT Serif" w:eastAsia="Calibri" w:hAnsi="PT Serif" w:cs="Times New Roman"/>
          <w:lang w:val="en-US"/>
        </w:rPr>
      </w:pPr>
    </w:p>
    <w:p w14:paraId="3AEB49AD" w14:textId="77777777" w:rsidR="0043245D" w:rsidRPr="00593E6C" w:rsidRDefault="0043245D" w:rsidP="0043245D">
      <w:pPr>
        <w:spacing w:after="0"/>
        <w:jc w:val="center"/>
        <w:rPr>
          <w:rFonts w:ascii="PT Serif" w:eastAsia="Calibri" w:hAnsi="PT Serif" w:cs="Times New Roman"/>
          <w:b/>
          <w:bCs/>
          <w:sz w:val="26"/>
          <w:szCs w:val="26"/>
          <w:lang w:val="en-US"/>
        </w:rPr>
      </w:pPr>
      <w:r w:rsidRPr="00593E6C">
        <w:rPr>
          <w:rFonts w:ascii="PT Serif" w:eastAsia="Calibri" w:hAnsi="PT Serif" w:cs="Times New Roman"/>
          <w:b/>
          <w:bCs/>
          <w:sz w:val="26"/>
          <w:szCs w:val="26"/>
          <w:lang w:val="en-US"/>
        </w:rPr>
        <w:t>THE CONSTITUTIONAL COURT OF THE RUSSIAN FEDERATION. HISTORICAL ASPECT AND PLACE IN THE MODERN LEGAL SYSTEM</w:t>
      </w:r>
    </w:p>
    <w:p w14:paraId="6F765340" w14:textId="77777777" w:rsidR="0043245D" w:rsidRPr="00B150D2" w:rsidRDefault="0043245D" w:rsidP="00B150D2">
      <w:pPr>
        <w:spacing w:after="0"/>
        <w:ind w:firstLine="284"/>
        <w:jc w:val="center"/>
        <w:rPr>
          <w:rFonts w:ascii="PT Serif" w:eastAsia="Calibri" w:hAnsi="PT Serif" w:cs="Times New Roman"/>
          <w:sz w:val="20"/>
          <w:szCs w:val="20"/>
          <w:lang w:val="en-US"/>
        </w:rPr>
      </w:pPr>
    </w:p>
    <w:p w14:paraId="2964C38D" w14:textId="7B5AB059" w:rsidR="0043245D" w:rsidRPr="00B150D2" w:rsidRDefault="008E5C6A" w:rsidP="00B150D2">
      <w:pPr>
        <w:spacing w:after="0"/>
        <w:ind w:firstLine="284"/>
        <w:jc w:val="both"/>
        <w:rPr>
          <w:rFonts w:ascii="PT Serif" w:eastAsia="Calibri" w:hAnsi="PT Serif" w:cs="Times New Roman"/>
          <w:i/>
          <w:iCs/>
          <w:sz w:val="20"/>
          <w:szCs w:val="20"/>
          <w:lang w:val="en-US"/>
        </w:rPr>
      </w:pPr>
      <w:r w:rsidRPr="00B150D2">
        <w:rPr>
          <w:rFonts w:ascii="PT Serif" w:eastAsia="Calibri" w:hAnsi="PT Serif" w:cs="Times New Roman"/>
          <w:b/>
          <w:bCs/>
          <w:i/>
          <w:iCs/>
          <w:sz w:val="20"/>
          <w:szCs w:val="20"/>
          <w:lang w:val="en-US"/>
        </w:rPr>
        <w:t>Abstract</w:t>
      </w:r>
      <w:r w:rsidR="0043245D" w:rsidRPr="00B150D2">
        <w:rPr>
          <w:rFonts w:ascii="PT Serif" w:eastAsia="Calibri" w:hAnsi="PT Serif" w:cs="Times New Roman"/>
          <w:b/>
          <w:bCs/>
          <w:i/>
          <w:iCs/>
          <w:sz w:val="20"/>
          <w:szCs w:val="20"/>
          <w:lang w:val="en-US"/>
        </w:rPr>
        <w:t>.</w:t>
      </w:r>
      <w:r w:rsidR="0043245D" w:rsidRPr="00B150D2">
        <w:rPr>
          <w:rFonts w:ascii="PT Serif" w:eastAsia="Calibri" w:hAnsi="PT Serif" w:cs="Times New Roman"/>
          <w:i/>
          <w:iCs/>
          <w:sz w:val="20"/>
          <w:szCs w:val="20"/>
          <w:lang w:val="en-US"/>
        </w:rPr>
        <w:t xml:space="preserve"> This article examines the history of the creation of the Constitutional Court of the Russian Federation, its organizational structure and functions. The issues concerning its place in the modern legal system are analyzed, as well as some court decisions adopted by the Constitutional Court of the Russian Federation are highlighted.</w:t>
      </w:r>
    </w:p>
    <w:p w14:paraId="19AEB119" w14:textId="77777777" w:rsidR="0043245D" w:rsidRPr="00B150D2" w:rsidRDefault="0043245D" w:rsidP="00B150D2">
      <w:pPr>
        <w:spacing w:after="0"/>
        <w:ind w:firstLine="284"/>
        <w:jc w:val="both"/>
        <w:rPr>
          <w:rFonts w:ascii="PT Serif" w:eastAsia="Calibri" w:hAnsi="PT Serif" w:cs="Times New Roman"/>
          <w:i/>
          <w:iCs/>
          <w:sz w:val="20"/>
          <w:szCs w:val="20"/>
          <w:lang w:val="en-US"/>
        </w:rPr>
      </w:pPr>
    </w:p>
    <w:p w14:paraId="5DCCBA63" w14:textId="77777777" w:rsidR="0043245D" w:rsidRPr="00B150D2" w:rsidRDefault="0043245D" w:rsidP="00B150D2">
      <w:pPr>
        <w:spacing w:after="0"/>
        <w:ind w:firstLine="284"/>
        <w:jc w:val="both"/>
        <w:rPr>
          <w:rFonts w:ascii="PT Serif" w:eastAsia="Calibri" w:hAnsi="PT Serif" w:cs="Times New Roman"/>
          <w:i/>
          <w:iCs/>
          <w:sz w:val="20"/>
          <w:szCs w:val="20"/>
          <w:lang w:val="en-US"/>
        </w:rPr>
      </w:pPr>
      <w:r w:rsidRPr="00B150D2">
        <w:rPr>
          <w:rFonts w:ascii="PT Serif" w:eastAsia="Calibri" w:hAnsi="PT Serif" w:cs="Times New Roman"/>
          <w:b/>
          <w:bCs/>
          <w:i/>
          <w:iCs/>
          <w:sz w:val="20"/>
          <w:szCs w:val="20"/>
          <w:lang w:val="en-US"/>
        </w:rPr>
        <w:t xml:space="preserve">Keywords: </w:t>
      </w:r>
      <w:r w:rsidRPr="00B150D2">
        <w:rPr>
          <w:rFonts w:ascii="PT Serif" w:eastAsia="Calibri" w:hAnsi="PT Serif" w:cs="Times New Roman"/>
          <w:i/>
          <w:iCs/>
          <w:sz w:val="20"/>
          <w:szCs w:val="20"/>
          <w:lang w:val="en-US"/>
        </w:rPr>
        <w:t>Constitutional Court of the Russian Federation, constitutional reform, protection of constitutionality, constitutional disputes, judicial body, supreme body of constitutional judicial control.</w:t>
      </w:r>
    </w:p>
    <w:p w14:paraId="16B8A9DE" w14:textId="022AAC52" w:rsidR="00A914C7" w:rsidRPr="00B150D2" w:rsidRDefault="00A914C7" w:rsidP="00B150D2">
      <w:pPr>
        <w:spacing w:after="0"/>
        <w:ind w:firstLine="284"/>
        <w:jc w:val="center"/>
        <w:rPr>
          <w:rFonts w:ascii="PT Serif" w:hAnsi="PT Serif" w:cs="Noto Serif"/>
          <w:bCs/>
          <w:iCs/>
          <w:sz w:val="20"/>
          <w:szCs w:val="20"/>
          <w:lang w:val="en-US"/>
        </w:rPr>
      </w:pPr>
    </w:p>
    <w:p w14:paraId="6A50663E" w14:textId="77777777" w:rsidR="00CD6BE0" w:rsidRPr="00593E6C" w:rsidRDefault="00CD6BE0" w:rsidP="009B5258">
      <w:pPr>
        <w:spacing w:after="0"/>
        <w:ind w:firstLine="284"/>
        <w:jc w:val="center"/>
        <w:rPr>
          <w:rFonts w:ascii="PT Serif" w:hAnsi="PT Serif" w:cs="Noto Serif"/>
          <w:bCs/>
          <w:iCs/>
          <w:sz w:val="20"/>
          <w:szCs w:val="20"/>
          <w:lang w:val="en-US"/>
        </w:rPr>
        <w:sectPr w:rsidR="00CD6BE0" w:rsidRPr="00593E6C" w:rsidSect="00C747E8">
          <w:footnotePr>
            <w:numRestart w:val="eachPage"/>
          </w:footnotePr>
          <w:type w:val="continuous"/>
          <w:pgSz w:w="11907" w:h="16840" w:code="9"/>
          <w:pgMar w:top="1134" w:right="1134" w:bottom="1134" w:left="1134" w:header="709" w:footer="709" w:gutter="0"/>
          <w:cols w:space="720"/>
        </w:sectPr>
      </w:pPr>
    </w:p>
    <w:p w14:paraId="3108EFCA" w14:textId="33120EB4" w:rsidR="008F5702" w:rsidRPr="00593E6C" w:rsidRDefault="00250630" w:rsidP="009B5258">
      <w:pPr>
        <w:shd w:val="clear" w:color="auto" w:fill="FFFFFF"/>
        <w:tabs>
          <w:tab w:val="left" w:pos="9540"/>
        </w:tabs>
        <w:autoSpaceDE w:val="0"/>
        <w:autoSpaceDN w:val="0"/>
        <w:adjustRightInd w:val="0"/>
        <w:spacing w:after="0"/>
        <w:ind w:firstLine="284"/>
        <w:jc w:val="center"/>
        <w:rPr>
          <w:rFonts w:ascii="PT Serif" w:hAnsi="PT Serif"/>
          <w:bCs/>
          <w:i/>
          <w:iCs/>
          <w:sz w:val="20"/>
          <w:szCs w:val="20"/>
          <w:lang w:val="en-US"/>
        </w:rPr>
      </w:pPr>
      <w:r w:rsidRPr="00593E6C">
        <w:rPr>
          <w:rFonts w:ascii="PT Serif" w:hAnsi="PT Serif"/>
          <w:caps/>
          <w:sz w:val="20"/>
          <w:szCs w:val="20"/>
          <w:lang w:val="en-US"/>
        </w:rPr>
        <w:br w:type="page"/>
      </w:r>
    </w:p>
    <w:p w14:paraId="2BE3E3A3" w14:textId="77777777" w:rsidR="00350251" w:rsidRPr="00593E6C" w:rsidRDefault="00350251" w:rsidP="009B5258">
      <w:pPr>
        <w:spacing w:after="0"/>
        <w:ind w:firstLine="284"/>
        <w:jc w:val="center"/>
        <w:rPr>
          <w:rFonts w:ascii="PT Serif" w:hAnsi="PT Serif" w:cs="Noto Serif"/>
          <w:bCs/>
          <w:iCs/>
          <w:sz w:val="24"/>
          <w:szCs w:val="24"/>
          <w:lang w:val="en-US"/>
        </w:rPr>
      </w:pPr>
      <w:bookmarkStart w:id="43" w:name="_Toc26189469"/>
      <w:bookmarkStart w:id="44" w:name="_Toc26373173"/>
      <w:bookmarkStart w:id="45" w:name="_Toc26373759"/>
      <w:bookmarkStart w:id="46" w:name="_Toc26374198"/>
      <w:bookmarkStart w:id="47" w:name="_Toc27216029"/>
      <w:bookmarkStart w:id="48" w:name="_Toc27480662"/>
      <w:bookmarkStart w:id="49" w:name="_Toc27480955"/>
      <w:bookmarkStart w:id="50" w:name="_Toc27481587"/>
      <w:bookmarkStart w:id="51" w:name="_Toc29383770"/>
      <w:bookmarkStart w:id="52" w:name="_Toc32935927"/>
      <w:bookmarkStart w:id="53" w:name="_Toc34210237"/>
    </w:p>
    <w:p w14:paraId="60A0B091" w14:textId="77777777" w:rsidR="00350251" w:rsidRPr="00593E6C" w:rsidRDefault="00350251" w:rsidP="007E4765">
      <w:pPr>
        <w:pStyle w:val="12"/>
      </w:pPr>
      <w:bookmarkStart w:id="54" w:name="_Toc57849701"/>
      <w:bookmarkStart w:id="55" w:name="_Toc134305830"/>
      <w:r w:rsidRPr="00593E6C">
        <w:t>ГОСУДАРСТВЕННОЕ И МУНИЦИПАЛЬНОЕ УПРАВЛЕНИЕ</w:t>
      </w:r>
      <w:bookmarkEnd w:id="54"/>
      <w:bookmarkEnd w:id="55"/>
    </w:p>
    <w:p w14:paraId="0FA2880A" w14:textId="77777777" w:rsidR="00350251" w:rsidRPr="00593E6C" w:rsidRDefault="00000000" w:rsidP="007E4765">
      <w:pPr>
        <w:spacing w:after="0"/>
        <w:jc w:val="center"/>
        <w:rPr>
          <w:rFonts w:ascii="PT Serif" w:hAnsi="PT Serif" w:cs="Noto Serif"/>
          <w:b/>
          <w:i/>
          <w:sz w:val="20"/>
          <w:szCs w:val="20"/>
        </w:rPr>
      </w:pPr>
      <w:r>
        <w:rPr>
          <w:rFonts w:ascii="PT Serif" w:hAnsi="PT Serif" w:cs="Noto Serif"/>
          <w:b/>
          <w:i/>
          <w:sz w:val="20"/>
          <w:szCs w:val="20"/>
        </w:rPr>
        <w:pict w14:anchorId="7A97C816">
          <v:rect id="_x0000_i1029" style="width:467.75pt;height:1.5pt" o:hralign="center" o:hrstd="t" o:hrnoshade="t" o:hr="t" fillcolor="black [3213]" stroked="f"/>
        </w:pict>
      </w:r>
    </w:p>
    <w:p w14:paraId="6949A78B" w14:textId="77777777" w:rsidR="00350251" w:rsidRPr="00593E6C" w:rsidRDefault="00350251" w:rsidP="007E4765">
      <w:pPr>
        <w:spacing w:after="0"/>
        <w:jc w:val="center"/>
        <w:rPr>
          <w:rFonts w:ascii="PT Serif" w:eastAsia="Calibri" w:hAnsi="PT Serif" w:cs="Times New Roman"/>
          <w:b/>
        </w:rPr>
      </w:pPr>
    </w:p>
    <w:p w14:paraId="52583F0A" w14:textId="77777777" w:rsidR="00B919DE" w:rsidRPr="00593E6C" w:rsidRDefault="00B919DE" w:rsidP="007E4765">
      <w:pPr>
        <w:spacing w:after="0"/>
        <w:jc w:val="center"/>
        <w:rPr>
          <w:rFonts w:ascii="PT Serif" w:eastAsia="Calibri" w:hAnsi="PT Serif" w:cs="Times New Roman"/>
          <w:b/>
        </w:rPr>
      </w:pPr>
    </w:p>
    <w:p w14:paraId="4645B2EF" w14:textId="7863E383" w:rsidR="00B919DE" w:rsidRPr="00593E6C" w:rsidRDefault="007E4765" w:rsidP="007E4765">
      <w:pPr>
        <w:spacing w:after="0"/>
        <w:jc w:val="center"/>
        <w:rPr>
          <w:rFonts w:ascii="PT Serif" w:eastAsia="Calibri" w:hAnsi="PT Serif" w:cs="Times New Roman"/>
          <w:b/>
          <w:bCs/>
        </w:rPr>
      </w:pPr>
      <w:r w:rsidRPr="00593E6C">
        <w:rPr>
          <w:rFonts w:ascii="PT Serif" w:eastAsia="Calibri" w:hAnsi="PT Serif" w:cs="Times New Roman"/>
          <w:b/>
          <w:bCs/>
        </w:rPr>
        <w:t>АРСЕНИХИН</w:t>
      </w:r>
      <w:r w:rsidR="00B919DE" w:rsidRPr="00593E6C">
        <w:rPr>
          <w:rFonts w:ascii="PT Serif" w:eastAsia="Calibri" w:hAnsi="PT Serif" w:cs="Times New Roman"/>
          <w:b/>
          <w:bCs/>
        </w:rPr>
        <w:t xml:space="preserve"> Артем Романович</w:t>
      </w:r>
    </w:p>
    <w:p w14:paraId="253583CB" w14:textId="1F311C00" w:rsidR="00B919DE" w:rsidRPr="00593E6C" w:rsidRDefault="00B919DE" w:rsidP="007E4765">
      <w:pPr>
        <w:spacing w:after="0"/>
        <w:jc w:val="center"/>
        <w:rPr>
          <w:rFonts w:ascii="PT Serif" w:eastAsia="Calibri" w:hAnsi="PT Serif" w:cs="Times New Roman"/>
        </w:rPr>
      </w:pPr>
      <w:r w:rsidRPr="00593E6C">
        <w:rPr>
          <w:rFonts w:ascii="PT Serif" w:eastAsia="Calibri" w:hAnsi="PT Serif" w:cs="Times New Roman"/>
        </w:rPr>
        <w:t>студент (магистрант),</w:t>
      </w:r>
      <w:r w:rsidR="007E4765" w:rsidRPr="00593E6C">
        <w:rPr>
          <w:rFonts w:ascii="PT Serif" w:eastAsia="Calibri" w:hAnsi="PT Serif" w:cs="Times New Roman"/>
        </w:rPr>
        <w:t xml:space="preserve"> </w:t>
      </w:r>
      <w:r w:rsidRPr="00593E6C">
        <w:rPr>
          <w:rFonts w:ascii="PT Serif" w:eastAsia="Calibri" w:hAnsi="PT Serif" w:cs="Times New Roman"/>
        </w:rPr>
        <w:t>Государственный университет управления, Россия, г. Москва</w:t>
      </w:r>
    </w:p>
    <w:p w14:paraId="110DC283" w14:textId="77777777" w:rsidR="00B919DE" w:rsidRPr="00593E6C" w:rsidRDefault="00B919DE" w:rsidP="007E4765">
      <w:pPr>
        <w:spacing w:after="0"/>
        <w:jc w:val="center"/>
        <w:rPr>
          <w:rFonts w:ascii="PT Serif" w:eastAsia="Calibri" w:hAnsi="PT Serif" w:cs="Times New Roman"/>
        </w:rPr>
      </w:pPr>
    </w:p>
    <w:p w14:paraId="57EBE52B" w14:textId="77777777" w:rsidR="00B919DE" w:rsidRPr="00593E6C" w:rsidRDefault="00B919DE" w:rsidP="007E4765">
      <w:pPr>
        <w:spacing w:after="0"/>
        <w:jc w:val="center"/>
        <w:rPr>
          <w:rFonts w:ascii="PT Serif" w:eastAsia="Calibri" w:hAnsi="PT Serif" w:cs="Times New Roman"/>
          <w:i/>
          <w:iCs/>
        </w:rPr>
      </w:pPr>
      <w:r w:rsidRPr="00593E6C">
        <w:rPr>
          <w:rFonts w:ascii="PT Serif" w:eastAsia="Calibri" w:hAnsi="PT Serif" w:cs="Times New Roman"/>
          <w:i/>
          <w:iCs/>
        </w:rPr>
        <w:t>Научный руководитель – к.и.н. Чуев Сергей Владимирович</w:t>
      </w:r>
    </w:p>
    <w:p w14:paraId="0FC38AB3" w14:textId="77777777" w:rsidR="00B919DE" w:rsidRPr="00593E6C" w:rsidRDefault="00B919DE" w:rsidP="007E4765">
      <w:pPr>
        <w:spacing w:after="0"/>
        <w:jc w:val="center"/>
        <w:rPr>
          <w:rFonts w:ascii="PT Serif" w:eastAsia="Calibri" w:hAnsi="PT Serif" w:cs="Times New Roman"/>
        </w:rPr>
      </w:pPr>
    </w:p>
    <w:p w14:paraId="5BACB3F7" w14:textId="1157F680" w:rsidR="00B919DE" w:rsidRPr="00593E6C" w:rsidRDefault="007E4765" w:rsidP="007E4765">
      <w:pPr>
        <w:pStyle w:val="20"/>
        <w:rPr>
          <w:rFonts w:eastAsia="Calibri"/>
        </w:rPr>
      </w:pPr>
      <w:bookmarkStart w:id="56" w:name="_Toc134305831"/>
      <w:r w:rsidRPr="00593E6C">
        <w:rPr>
          <w:rFonts w:eastAsia="Calibri"/>
          <w:caps w:val="0"/>
        </w:rPr>
        <w:t>ВОВЛЕЧЕНИЕ МОЛОДЕЖИ В ДЕЯТЕЛЬНОСТЬ ОРГАНОВ МЕСТНОГО САМОУПРАВЛЕНИЯ НА ПРИМЕРЕ ГОРОДА МОСКВЫ</w:t>
      </w:r>
      <w:bookmarkEnd w:id="56"/>
    </w:p>
    <w:p w14:paraId="0B80FAC0" w14:textId="77777777" w:rsidR="00B919DE" w:rsidRPr="00216A71" w:rsidRDefault="00B919DE" w:rsidP="00216A71">
      <w:pPr>
        <w:spacing w:after="0"/>
        <w:jc w:val="both"/>
        <w:rPr>
          <w:rFonts w:ascii="PT Serif" w:eastAsia="Calibri" w:hAnsi="PT Serif" w:cs="Times New Roman"/>
          <w:b/>
          <w:sz w:val="20"/>
          <w:szCs w:val="20"/>
        </w:rPr>
      </w:pPr>
    </w:p>
    <w:p w14:paraId="11191432" w14:textId="77777777" w:rsidR="00B919DE" w:rsidRPr="00216A71" w:rsidRDefault="00B919DE" w:rsidP="00216A71">
      <w:pPr>
        <w:spacing w:after="0"/>
        <w:ind w:firstLine="284"/>
        <w:jc w:val="both"/>
        <w:rPr>
          <w:rFonts w:ascii="PT Serif" w:eastAsia="Calibri" w:hAnsi="PT Serif" w:cs="Times New Roman"/>
          <w:i/>
          <w:sz w:val="20"/>
          <w:szCs w:val="20"/>
        </w:rPr>
      </w:pPr>
      <w:r w:rsidRPr="00216A71">
        <w:rPr>
          <w:rFonts w:ascii="PT Serif" w:eastAsia="Calibri" w:hAnsi="PT Serif" w:cs="Times New Roman"/>
          <w:b/>
          <w:bCs/>
          <w:i/>
          <w:sz w:val="20"/>
          <w:szCs w:val="20"/>
        </w:rPr>
        <w:t>Аннотация.</w:t>
      </w:r>
      <w:r w:rsidRPr="00216A71">
        <w:rPr>
          <w:rFonts w:ascii="PT Serif" w:eastAsia="Calibri" w:hAnsi="PT Serif" w:cs="Times New Roman"/>
          <w:i/>
          <w:sz w:val="20"/>
          <w:szCs w:val="20"/>
        </w:rPr>
        <w:t xml:space="preserve"> Статья посвящена анализу проблем привлечения молодежи к участию в муниципальном управлении, анализу проблем и разработке предложении по привлечению молодежи к участию в МСУ.</w:t>
      </w:r>
    </w:p>
    <w:p w14:paraId="0A2882AE" w14:textId="77777777" w:rsidR="00B919DE" w:rsidRPr="00216A71" w:rsidRDefault="00B919DE" w:rsidP="00216A71">
      <w:pPr>
        <w:spacing w:after="0"/>
        <w:ind w:firstLine="284"/>
        <w:jc w:val="both"/>
        <w:rPr>
          <w:rFonts w:ascii="PT Serif" w:eastAsia="Calibri" w:hAnsi="PT Serif" w:cs="Times New Roman"/>
          <w:i/>
          <w:sz w:val="20"/>
          <w:szCs w:val="20"/>
        </w:rPr>
      </w:pPr>
    </w:p>
    <w:p w14:paraId="4F2A0FBF" w14:textId="77777777" w:rsidR="00B919DE" w:rsidRPr="00216A71" w:rsidRDefault="00B919DE" w:rsidP="00216A71">
      <w:pPr>
        <w:spacing w:after="0"/>
        <w:ind w:firstLine="284"/>
        <w:jc w:val="both"/>
        <w:rPr>
          <w:rFonts w:ascii="PT Serif" w:eastAsia="Calibri" w:hAnsi="PT Serif" w:cs="Times New Roman"/>
          <w:i/>
          <w:sz w:val="20"/>
          <w:szCs w:val="20"/>
        </w:rPr>
      </w:pPr>
      <w:r w:rsidRPr="00216A71">
        <w:rPr>
          <w:rFonts w:ascii="PT Serif" w:eastAsia="Calibri" w:hAnsi="PT Serif" w:cs="Times New Roman"/>
          <w:b/>
          <w:bCs/>
          <w:i/>
          <w:sz w:val="20"/>
          <w:szCs w:val="20"/>
        </w:rPr>
        <w:t>Ключевые слова:</w:t>
      </w:r>
      <w:r w:rsidRPr="00216A71">
        <w:rPr>
          <w:rFonts w:ascii="PT Serif" w:eastAsia="Calibri" w:hAnsi="PT Serif" w:cs="Times New Roman"/>
          <w:i/>
          <w:sz w:val="20"/>
          <w:szCs w:val="20"/>
        </w:rPr>
        <w:t xml:space="preserve"> местное самоуправление, молодежная политика, работа с молодежью, государственная политика в отношении молодежи.</w:t>
      </w:r>
    </w:p>
    <w:p w14:paraId="45E75189" w14:textId="77777777" w:rsidR="00B919DE" w:rsidRPr="00216A71" w:rsidRDefault="00B919DE" w:rsidP="00216A71">
      <w:pPr>
        <w:spacing w:after="0"/>
        <w:ind w:firstLine="284"/>
        <w:jc w:val="both"/>
        <w:rPr>
          <w:rFonts w:ascii="PT Serif" w:eastAsia="Calibri" w:hAnsi="PT Serif" w:cs="Times New Roman"/>
          <w:sz w:val="20"/>
          <w:szCs w:val="20"/>
        </w:rPr>
      </w:pPr>
    </w:p>
    <w:p w14:paraId="7B34065D" w14:textId="77777777" w:rsidR="007E4765" w:rsidRPr="00593E6C" w:rsidRDefault="007E4765" w:rsidP="009B5258">
      <w:pPr>
        <w:spacing w:after="0"/>
        <w:ind w:firstLine="284"/>
        <w:jc w:val="both"/>
        <w:rPr>
          <w:rFonts w:ascii="PT Serif" w:eastAsia="Calibri" w:hAnsi="PT Serif" w:cs="Times New Roman"/>
          <w:sz w:val="20"/>
          <w:szCs w:val="20"/>
        </w:rPr>
        <w:sectPr w:rsidR="007E4765" w:rsidRPr="00593E6C" w:rsidSect="00C747E8">
          <w:headerReference w:type="default" r:id="rId40"/>
          <w:footnotePr>
            <w:numRestart w:val="eachPage"/>
          </w:footnotePr>
          <w:type w:val="continuous"/>
          <w:pgSz w:w="11907" w:h="16840" w:code="9"/>
          <w:pgMar w:top="1134" w:right="1134" w:bottom="1134" w:left="1134" w:header="708" w:footer="708" w:gutter="0"/>
          <w:cols w:space="708"/>
          <w:docGrid w:linePitch="360"/>
        </w:sectPr>
      </w:pPr>
    </w:p>
    <w:p w14:paraId="3D6F5D3B" w14:textId="15E92C6D" w:rsidR="0092018B" w:rsidRPr="00593E6C" w:rsidRDefault="0092018B" w:rsidP="00045BE2">
      <w:pPr>
        <w:keepNext/>
        <w:framePr w:dropCap="drop" w:lines="3" w:wrap="around" w:vAnchor="text" w:hAnchor="text"/>
        <w:spacing w:after="0" w:line="517" w:lineRule="exact"/>
        <w:jc w:val="both"/>
        <w:textAlignment w:val="baseline"/>
        <w:rPr>
          <w:rFonts w:ascii="PT Serif" w:eastAsia="Calibri" w:hAnsi="PT Serif" w:cs="Times New Roman"/>
          <w:position w:val="-10"/>
          <w:sz w:val="95"/>
          <w:szCs w:val="20"/>
        </w:rPr>
      </w:pPr>
      <w:r w:rsidRPr="00593E6C">
        <w:rPr>
          <w:rFonts w:ascii="PT Serif" w:eastAsia="Times New Roman" w:hAnsi="PT Serif" w:cs="Times New Roman"/>
          <w:bCs/>
          <w:position w:val="-4"/>
          <w:sz w:val="56"/>
          <w:szCs w:val="58"/>
          <w:lang w:eastAsia="ru-RU"/>
        </w:rPr>
        <w:t>П</w:t>
      </w:r>
    </w:p>
    <w:p w14:paraId="562FE037" w14:textId="574F3D22" w:rsidR="00B919DE" w:rsidRPr="00593E6C" w:rsidRDefault="00B919DE" w:rsidP="0092018B">
      <w:pPr>
        <w:spacing w:after="0"/>
        <w:jc w:val="both"/>
        <w:rPr>
          <w:rFonts w:ascii="PT Serif" w:eastAsia="Calibri" w:hAnsi="PT Serif" w:cs="Times New Roman"/>
          <w:sz w:val="20"/>
          <w:szCs w:val="20"/>
        </w:rPr>
      </w:pPr>
      <w:r w:rsidRPr="00593E6C">
        <w:rPr>
          <w:rFonts w:ascii="PT Serif" w:eastAsia="Calibri" w:hAnsi="PT Serif" w:cs="Times New Roman"/>
          <w:sz w:val="20"/>
          <w:szCs w:val="20"/>
        </w:rPr>
        <w:t xml:space="preserve">од местным самоуправлением согласно Федеральному закону от 6 октября 2003 г. №131 «Об общих принципах организации местного самоуправления» понимается 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 [1]. </w:t>
      </w:r>
    </w:p>
    <w:p w14:paraId="05B989F5"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Как мы видим закон дает гражданам широкие возможности для участия и развития местного самоуправления. Несмотря на это отмечается такая проблема как низкие явки на выборы в органы местного самоуправления. Благо, что выборы местного уровня проходят совместно с выборами регионального или федерального масштаба.</w:t>
      </w:r>
    </w:p>
    <w:p w14:paraId="39EE25AA"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Можно рассмотреть молодежное участие как право (правовой подход к молодежному участию). Например, Детский фонд ООН ЮНИСЕФ рассматривает участие как право человека, поэтому Конвенция ООН о правах ребенка, определяя гражданские права и свободы ребенка, особо выделяет право участвовать. И в </w:t>
      </w:r>
      <w:r w:rsidRPr="00593E6C">
        <w:rPr>
          <w:rFonts w:ascii="PT Serif" w:eastAsia="Calibri" w:hAnsi="PT Serif" w:cs="Times New Roman"/>
          <w:sz w:val="20"/>
          <w:szCs w:val="20"/>
        </w:rPr>
        <w:t>России с 10 летнего возраста у ребенка появляется право вступать в детские, с 14 лет – в молодежные общественные объединения, с 16 лет – участвовать в работе территориального общественного самоуправления, с 18 лет – становиться депутатом представительного органа местного самоуправления. [2]</w:t>
      </w:r>
    </w:p>
    <w:p w14:paraId="0027C44D"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«Партнерство – это значит работать сообща, прислушиваться к голосу каждого и подробно рассматривать предложения» [3]. </w:t>
      </w:r>
    </w:p>
    <w:p w14:paraId="10A273C6"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Для плодотворного участия молодежи в жизни своего муниципального образования необходимо создать доверительною атмосферу между поколениями. Старшее поколение могло бы поделиться опытом, молодые служащие могли бы стать креативным драйвером [7]. </w:t>
      </w:r>
    </w:p>
    <w:p w14:paraId="43403671"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Выделим основные проблемы, а также пути их решения.</w:t>
      </w:r>
    </w:p>
    <w:p w14:paraId="11756826"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Во-первых, это элементарное незнание. Молодежь не осведомлена о молодежных организациях, так же о возможности быть избранным в органы местного самоуправления.</w:t>
      </w:r>
    </w:p>
    <w:p w14:paraId="6029305A"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Решение этой проблемы было представлено выше. Хотелось бы добавить, что органы всех уровней должны вести совместную агитацию среди молодежи.</w:t>
      </w:r>
    </w:p>
    <w:p w14:paraId="2730CF87"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Во-вторых, участие молодежи должно быть поддержано ресурсами. Финансовыми, техническими, информационными.</w:t>
      </w:r>
    </w:p>
    <w:p w14:paraId="169637ED"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lastRenderedPageBreak/>
        <w:t xml:space="preserve">В-третьих, это ясность целей, четкость задач молодежной организации. Понятная система взаимодействия, наличие бонусов и возможности для самореализации [11]. </w:t>
      </w:r>
    </w:p>
    <w:p w14:paraId="1BEC3653"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Ежегодно в России создаются тысячи новых молодежных организаций – от политических партий до ассоциаций молодых защитников окружающей среды. Одним из видов таких организаций являются молодежные советы. Пробуем разобраться в том, что это такое и почему они так популярны в последние годы.</w:t>
      </w:r>
    </w:p>
    <w:p w14:paraId="4FECBC9B"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Молодежный совет – собрание молодых, активных представителей того или иного сообщества, созданное с целью решения актуальных проблем молодежи, стимулирования их гражданской позиции, поддержания общественных инициатив и развития молодежной политики в целом.</w:t>
      </w:r>
    </w:p>
    <w:p w14:paraId="480C77D3"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Возникает вопрос: зачем же нужны молодежные советы, если каждый активный гражданин, сотрудник организации или предприятия может разрешить любые трудности, обратившись к вышестоящим органам самостоятельно? Однако создание молодежного совета – не только механизм донесения вопросов до определенных инстанций. В первую очередь, деятельность советов направлена на личностное становление его участников, их самореализацию, на формирование всесторонне развитых молодых людей, способных изменить мир к лучшему.</w:t>
      </w:r>
    </w:p>
    <w:p w14:paraId="215DBA9D"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Основные направления деятельности молодежных советов:</w:t>
      </w:r>
    </w:p>
    <w:p w14:paraId="23CCCE29" w14:textId="77777777" w:rsidR="00B919DE" w:rsidRPr="00593E6C" w:rsidRDefault="00B919DE" w:rsidP="009B5258">
      <w:pPr>
        <w:numPr>
          <w:ilvl w:val="0"/>
          <w:numId w:val="2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развитие молодежной политики;</w:t>
      </w:r>
    </w:p>
    <w:p w14:paraId="030DCC6C" w14:textId="77777777" w:rsidR="00B919DE" w:rsidRPr="00593E6C" w:rsidRDefault="00B919DE" w:rsidP="009B5258">
      <w:pPr>
        <w:numPr>
          <w:ilvl w:val="0"/>
          <w:numId w:val="2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расширение и защита прав и свобод молодежи;</w:t>
      </w:r>
    </w:p>
    <w:p w14:paraId="4367F053" w14:textId="77777777" w:rsidR="00B919DE" w:rsidRPr="00593E6C" w:rsidRDefault="00B919DE" w:rsidP="009B5258">
      <w:pPr>
        <w:numPr>
          <w:ilvl w:val="0"/>
          <w:numId w:val="2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предложение и реализация общественно-социальных инициатив;</w:t>
      </w:r>
    </w:p>
    <w:p w14:paraId="057B76A0" w14:textId="77777777" w:rsidR="00B919DE" w:rsidRPr="00593E6C" w:rsidRDefault="00B919DE" w:rsidP="009B5258">
      <w:pPr>
        <w:numPr>
          <w:ilvl w:val="0"/>
          <w:numId w:val="2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воспитание активного и социально-ответственного поколения подрастающих молодых людей;</w:t>
      </w:r>
    </w:p>
    <w:p w14:paraId="6C8293C4" w14:textId="77777777" w:rsidR="00B919DE" w:rsidRPr="00593E6C" w:rsidRDefault="00B919DE" w:rsidP="009B5258">
      <w:pPr>
        <w:numPr>
          <w:ilvl w:val="0"/>
          <w:numId w:val="2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создание внутри сообщества комфортного климата с целью устойчивого профессионального и личностного роста молодежи;</w:t>
      </w:r>
    </w:p>
    <w:p w14:paraId="686BB685" w14:textId="77777777" w:rsidR="00B919DE" w:rsidRPr="00593E6C" w:rsidRDefault="00B919DE" w:rsidP="009B5258">
      <w:pPr>
        <w:numPr>
          <w:ilvl w:val="0"/>
          <w:numId w:val="20"/>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нравственное и интеллектуальное развитие молодежи.</w:t>
      </w:r>
    </w:p>
    <w:p w14:paraId="0745F0F3"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 современной России насчитывается множество молодежных организаций и объединений, самые крупные из них – Российский Союз Молодежи (общероссийская общественная организация), «Росмолодежь» (Федеральное агентство по делам молодежи), Ассоциация молодежных правительств РФ (некоммерческая общественная организация, объединяющая и </w:t>
      </w:r>
      <w:r w:rsidRPr="00593E6C">
        <w:rPr>
          <w:rFonts w:ascii="PT Serif" w:eastAsia="Calibri" w:hAnsi="PT Serif" w:cs="Times New Roman"/>
          <w:sz w:val="20"/>
          <w:szCs w:val="20"/>
        </w:rPr>
        <w:t>координирующая деятельность региональных молодежных правительств).</w:t>
      </w:r>
    </w:p>
    <w:p w14:paraId="21394B95"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Молодежные советы создаются в самых разных структурах и сообществах. Это могут быть крупные корпорации, целые города и страны, предприятия, университеты и даже государственные структуры.</w:t>
      </w:r>
    </w:p>
    <w:p w14:paraId="2E155A89"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Главные молодежные объединения российской столицы – Московский молодежный совет при мэре Москвы и Молодежный парламент Москвы. В период пандемии также очень большое значение имеет деятельность Молодежного совета при Департаменте здравоохранения Москвы.</w:t>
      </w:r>
    </w:p>
    <w:p w14:paraId="043F1795"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Советы молодежи при государственных администрациях являются совещательным органом и выполняют функции взаимодействия молодежи с представителями власти и местных самоуправлений. Их целью является привлечение внимания властей к проблемам молодежи, предложение социальных инициатив по улучшению качества жизни молодых людей, а также привлечение молодежи к работе на благо общества.</w:t>
      </w:r>
    </w:p>
    <w:p w14:paraId="0378727E"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Существуют отраслевые молодежные советы. Так, например, в 2018 году был образован Молодежный совет при Министерстве энергетики. В совете представлены 34 крупнейших компании отрасли, 15 ведущих вузов России, 3 отраслевых государственных органа исполнительной власти, а также профильные ассоциации и объединения.</w:t>
      </w:r>
    </w:p>
    <w:p w14:paraId="3ECD0A90"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Деятельность молодежных советов на предприятиях заключается в создании условий для всестороннего развития молодого специалиста с целью его профессионального роста и эффективной работы. Молодые специалисты, входящие в состав совета, занимаются привлечением новых кадров, вовлечением молодежи в активную трудовую и общественную жизнь предприятия, защитой прав молодых сотрудников, развивают корпоративную культуру предприятия и разрабатывают инициативы по повышению эффективности производства.</w:t>
      </w:r>
    </w:p>
    <w:p w14:paraId="5B1B1864"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Несмотря на то что различные виды молодежных советов имеют разные полномочия и функционал, структура у них часто схожая. У каждого молодежного совета есть председатель. Он контролирует работу совета, информирует его членов о планах и задачах, а также руководит составом совета.</w:t>
      </w:r>
    </w:p>
    <w:p w14:paraId="3983AB9D"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Однако в одиночку председатель не может выполнять все руководящие функции. Поэтому в молодежных советах часто назначается </w:t>
      </w:r>
      <w:r w:rsidRPr="00593E6C">
        <w:rPr>
          <w:rFonts w:ascii="PT Serif" w:eastAsia="Calibri" w:hAnsi="PT Serif" w:cs="Times New Roman"/>
          <w:sz w:val="20"/>
          <w:szCs w:val="20"/>
        </w:rPr>
        <w:lastRenderedPageBreak/>
        <w:t>помощник (или заместитель) председателя. Заместитель исполняет обязанности председателя в его отсутствие, а также выполняет все поручения, делегируемые ему председателем. Важным членом молодежного совета является ответственный секретарь. Он оповещает членов совета о предстоящих собраниях, а также ведет делопроизводство совета.</w:t>
      </w:r>
    </w:p>
    <w:p w14:paraId="0B5B8679"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Членами молодежного совета становятся активные представители молодежи предприятия, города или сообщества (как правило, к молодежи относят людей до 35 лет). Они избираются, исходя их внутренних уставов совета или организации.</w:t>
      </w:r>
    </w:p>
    <w:p w14:paraId="51427AAA"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Члены совета также могут занимать руководящие должности – например, посты глав отделов, если таковые имеются. Член совета может стать главой отдела по связям с внешними организациями или главой культурно-просветительского отдела.</w:t>
      </w:r>
    </w:p>
    <w:p w14:paraId="7E68BA20"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 своем выступлении на съезде партии «Единая Россия», которое состоялось 19 июня 2021 года, президент РФ Владимир Путин призвал уделить особое внимание молодежи. Глава государства отметил, что в ближайшее время в России будет запущена постоянно действующая программа поддержки молодежной занятости, в которой будет учитываться специфика регионов.</w:t>
      </w:r>
    </w:p>
    <w:p w14:paraId="12B94CD2"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Система локальных Советов молодежи – очень удобный и перспективный формат молодежных организаций. Деятельность молодежного совета позволяет решать вопросы кадровой политики, привлекать молодежь к реализации общественных инициатив, повышать эффективность деятельности предприятий и организаций. Для местного руководства молодежный совет – отличный канал коммуникации с молодежью города или района, дающий возможность быстро реагировать на возникающие вызовы.</w:t>
      </w:r>
    </w:p>
    <w:p w14:paraId="69C4DD0B"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Члены советов, в свою очередь, получают возможность профессионального роста и самореализации, возможность решать социальные и экономические проблемы, осуществлять защиту своих прав и интересов. Молодые специалисты развивают экономику, промышленность, добровольчество, а молодежные советы становятся площадками для обмена опытом и воспитания поколения, стремящегося сделать мир лучше!</w:t>
      </w:r>
    </w:p>
    <w:p w14:paraId="4060D726" w14:textId="77777777" w:rsidR="00B919DE" w:rsidRPr="00593E6C" w:rsidRDefault="00B919DE" w:rsidP="009B5258">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Таким образом, для привлечения молодежи к участию в развитии муниципального самоуправления необходимо вести широкий диалог </w:t>
      </w:r>
      <w:r w:rsidRPr="00593E6C">
        <w:rPr>
          <w:rFonts w:ascii="PT Serif" w:eastAsia="Calibri" w:hAnsi="PT Serif" w:cs="Times New Roman"/>
          <w:sz w:val="20"/>
          <w:szCs w:val="20"/>
        </w:rPr>
        <w:t>молодежи, общественности и специалистов. Что при должном развитии создаст социально-политически ориентированную прослойку молодежи, для участия в крупных общественных проектах, а также благодаря этому на местном уровне возможен выход на решение вопросов устойчивого социально экономического развития муниципальных образований.</w:t>
      </w:r>
    </w:p>
    <w:p w14:paraId="16087D86" w14:textId="77777777" w:rsidR="00216A71" w:rsidRDefault="00216A71" w:rsidP="00216A71">
      <w:pPr>
        <w:spacing w:after="0"/>
        <w:jc w:val="center"/>
        <w:rPr>
          <w:rFonts w:ascii="PT Serif" w:eastAsia="Calibri" w:hAnsi="PT Serif" w:cs="Times New Roman"/>
          <w:b/>
          <w:bCs/>
          <w:sz w:val="20"/>
          <w:szCs w:val="20"/>
        </w:rPr>
      </w:pPr>
    </w:p>
    <w:p w14:paraId="224B3C04" w14:textId="4E4707F1" w:rsidR="00B919DE" w:rsidRPr="00593E6C" w:rsidRDefault="00A57CB4" w:rsidP="00216A71">
      <w:pPr>
        <w:spacing w:after="0"/>
        <w:jc w:val="center"/>
        <w:rPr>
          <w:rFonts w:ascii="PT Serif" w:eastAsia="Calibri" w:hAnsi="PT Serif" w:cs="Times New Roman"/>
          <w:b/>
          <w:bCs/>
          <w:sz w:val="20"/>
          <w:szCs w:val="20"/>
        </w:rPr>
      </w:pPr>
      <w:r w:rsidRPr="00593E6C">
        <w:rPr>
          <w:rFonts w:ascii="PT Serif" w:eastAsia="Calibri" w:hAnsi="PT Serif" w:cs="Times New Roman"/>
          <w:b/>
          <w:bCs/>
          <w:sz w:val="20"/>
          <w:szCs w:val="20"/>
        </w:rPr>
        <w:t>Литература</w:t>
      </w:r>
    </w:p>
    <w:p w14:paraId="3B4A2E82" w14:textId="77777777" w:rsidR="00B919DE" w:rsidRPr="00593E6C" w:rsidRDefault="00B919DE" w:rsidP="009B5258">
      <w:pPr>
        <w:numPr>
          <w:ilvl w:val="0"/>
          <w:numId w:val="19"/>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Федеральный закон «Об общих принципах организации местного самоуправления в Российской Федерации» от 14.10.2014. М. : Омега-Л.</w:t>
      </w:r>
    </w:p>
    <w:p w14:paraId="27E70EE4" w14:textId="7A38A6D6" w:rsidR="00B919DE" w:rsidRPr="00593E6C" w:rsidRDefault="00B919DE" w:rsidP="009B5258">
      <w:pPr>
        <w:numPr>
          <w:ilvl w:val="0"/>
          <w:numId w:val="19"/>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Конвенция ООН о правах ребенка. Ст.</w:t>
      </w:r>
      <w:r w:rsidR="006218F1">
        <w:rPr>
          <w:rFonts w:ascii="PT Serif" w:eastAsia="Calibri" w:hAnsi="PT Serif" w:cs="Times New Roman"/>
          <w:sz w:val="20"/>
          <w:szCs w:val="20"/>
          <w:lang w:val="en-US"/>
        </w:rPr>
        <w:t> </w:t>
      </w:r>
      <w:r w:rsidRPr="00593E6C">
        <w:rPr>
          <w:rFonts w:ascii="PT Serif" w:eastAsia="Calibri" w:hAnsi="PT Serif" w:cs="Times New Roman"/>
          <w:sz w:val="20"/>
          <w:szCs w:val="20"/>
        </w:rPr>
        <w:t>15. [Электронный ресурс] – Режим доступа: http://www.unicef.org/russia/ru/.</w:t>
      </w:r>
    </w:p>
    <w:p w14:paraId="6632F640" w14:textId="77777777" w:rsidR="00B919DE" w:rsidRPr="00593E6C" w:rsidRDefault="00B919DE" w:rsidP="009B5258">
      <w:pPr>
        <w:numPr>
          <w:ilvl w:val="0"/>
          <w:numId w:val="19"/>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Кочнев С.В. Участие молодежи в развитии местного самоуправления // ЗПУ. 2010.</w:t>
      </w:r>
    </w:p>
    <w:p w14:paraId="4C1DE2A5" w14:textId="77777777" w:rsidR="00B919DE" w:rsidRPr="00593E6C" w:rsidRDefault="00B919DE" w:rsidP="009B5258">
      <w:pPr>
        <w:numPr>
          <w:ilvl w:val="0"/>
          <w:numId w:val="19"/>
        </w:numPr>
        <w:spacing w:after="0"/>
        <w:ind w:left="0" w:firstLine="284"/>
        <w:contextualSpacing/>
        <w:jc w:val="both"/>
        <w:rPr>
          <w:rFonts w:ascii="PT Serif" w:eastAsia="Calibri" w:hAnsi="PT Serif" w:cs="Times New Roman"/>
          <w:sz w:val="20"/>
          <w:szCs w:val="20"/>
          <w:lang w:val="en-US"/>
        </w:rPr>
      </w:pPr>
      <w:r w:rsidRPr="00593E6C">
        <w:rPr>
          <w:rFonts w:ascii="PT Serif" w:eastAsia="Calibri" w:hAnsi="PT Serif" w:cs="Times New Roman"/>
          <w:sz w:val="20"/>
          <w:szCs w:val="20"/>
          <w:lang w:val="en-US"/>
        </w:rPr>
        <w:t xml:space="preserve">Stacey, K. (2003) Theoretical underpinnings of youth partnership accountability, unpublished paper, Adelaide. </w:t>
      </w:r>
    </w:p>
    <w:p w14:paraId="318CB546" w14:textId="77777777" w:rsidR="00B919DE" w:rsidRPr="00593E6C" w:rsidRDefault="00B919DE" w:rsidP="009B5258">
      <w:pPr>
        <w:numPr>
          <w:ilvl w:val="0"/>
          <w:numId w:val="19"/>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Исламова З.Р., Федорова Е.А. Актуальные проблемы программно-целевого регулирования развития муниципальных образований и пути их решения // В сборнике: Экономика. Теория и практика материалы Международной научно-практической конференции. 2014. С. 34-35.</w:t>
      </w:r>
    </w:p>
    <w:p w14:paraId="7E131664" w14:textId="77777777" w:rsidR="00B919DE" w:rsidRPr="00593E6C" w:rsidRDefault="00B919DE" w:rsidP="009B5258">
      <w:pPr>
        <w:numPr>
          <w:ilvl w:val="0"/>
          <w:numId w:val="19"/>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Ханнанова Т.Р., Исламова З.Р. Социальная поддержка безработной молодежи // В сборнике: Молодежная политика и общественное развитие в России и ее регионах Материалы Всероссийской научно-практической конференции. Учреждение Российской академии наук, Институт социально-экономических исследований Уфимского научного центра. Уфа, 2009. С. 132-135.</w:t>
      </w:r>
    </w:p>
    <w:p w14:paraId="3D4F03F9" w14:textId="77777777" w:rsidR="00B919DE" w:rsidRPr="00593E6C" w:rsidRDefault="00B919DE" w:rsidP="009B5258">
      <w:pPr>
        <w:numPr>
          <w:ilvl w:val="0"/>
          <w:numId w:val="19"/>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Абдуллинна Г.Г., Исламова З.Р. Занятость как институт социализации современной молодежи // Молодежная политика и общественное развитие в России и ее регионах Материалы Всероссийской научно-практической конференции. Учреждение Российской академии наук, Институт социально-экономических исследований Уфимского научного центра. Уфа, 2009. С. 8-13.</w:t>
      </w:r>
    </w:p>
    <w:p w14:paraId="1B5834DC" w14:textId="77777777" w:rsidR="00B919DE" w:rsidRPr="00593E6C" w:rsidRDefault="00B919DE" w:rsidP="009B5258">
      <w:pPr>
        <w:numPr>
          <w:ilvl w:val="0"/>
          <w:numId w:val="19"/>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Лутфуллина З.Ф., Исламова З.Р. Структура органов местного управления // Экономика и социум. 2013. № 4-2 (9). С. 97-99.</w:t>
      </w:r>
    </w:p>
    <w:p w14:paraId="21F0A7C0" w14:textId="70B9FA39" w:rsidR="00B919DE" w:rsidRPr="00593E6C" w:rsidRDefault="00B919DE" w:rsidP="009B5258">
      <w:pPr>
        <w:numPr>
          <w:ilvl w:val="0"/>
          <w:numId w:val="19"/>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Латыпова Л.Л., Исламова З.Р. Кадровая политика как основная проблема местного самоуправления // Экономика и социум. 2014. №</w:t>
      </w:r>
      <w:r w:rsidR="006218F1">
        <w:rPr>
          <w:rFonts w:ascii="PT Serif" w:eastAsia="Calibri" w:hAnsi="PT Serif" w:cs="Times New Roman"/>
          <w:sz w:val="20"/>
          <w:szCs w:val="20"/>
          <w:lang w:val="en-US"/>
        </w:rPr>
        <w:t> </w:t>
      </w:r>
      <w:r w:rsidRPr="00593E6C">
        <w:rPr>
          <w:rFonts w:ascii="PT Serif" w:eastAsia="Calibri" w:hAnsi="PT Serif" w:cs="Times New Roman"/>
          <w:sz w:val="20"/>
          <w:szCs w:val="20"/>
        </w:rPr>
        <w:t>1-3 (10). С. 546-548.</w:t>
      </w:r>
    </w:p>
    <w:p w14:paraId="286043B3" w14:textId="77777777" w:rsidR="00B919DE" w:rsidRPr="00593E6C" w:rsidRDefault="00B919DE" w:rsidP="009B5258">
      <w:pPr>
        <w:numPr>
          <w:ilvl w:val="0"/>
          <w:numId w:val="19"/>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lastRenderedPageBreak/>
        <w:t>Хинсирова Г.И., Хатмуллина Л.Р. Проблемы совершенствования кадровой структуры администраций сельских поселений (на примере республики Башкортостан) // Экономика и социум. 2014. № 1-2 (10). С. 982-983.</w:t>
      </w:r>
    </w:p>
    <w:p w14:paraId="1011E06E" w14:textId="77777777" w:rsidR="00B919DE" w:rsidRPr="00593E6C" w:rsidRDefault="00B919DE" w:rsidP="009B5258">
      <w:pPr>
        <w:numPr>
          <w:ilvl w:val="0"/>
          <w:numId w:val="19"/>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 xml:space="preserve">Муллагалиев Ф.Ф., Хатмуллина Л.Р. Информационное обеспечение деятельности органов местного самоуправления // социально-экономические аспекты развития </w:t>
      </w:r>
      <w:r w:rsidRPr="00593E6C">
        <w:rPr>
          <w:rFonts w:ascii="PT Serif" w:eastAsia="Calibri" w:hAnsi="PT Serif" w:cs="Times New Roman"/>
          <w:sz w:val="20"/>
          <w:szCs w:val="20"/>
        </w:rPr>
        <w:t>современного государства материалы IV международной научно-практической конференции. Саратов, 2014. С. 16-17.</w:t>
      </w:r>
    </w:p>
    <w:p w14:paraId="18DB8A7E" w14:textId="44D9CAC3" w:rsidR="00B919DE" w:rsidRPr="00593E6C" w:rsidRDefault="00B919DE" w:rsidP="009B5258">
      <w:pPr>
        <w:numPr>
          <w:ilvl w:val="0"/>
          <w:numId w:val="19"/>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Хатмуллина Л.Р., Махмудова Л.Л. Совершенствование системы управления конфликтом интересов на муниципальной службе // Экономика и социум. 2015. № 1-4 (14). С.</w:t>
      </w:r>
      <w:r w:rsidR="006C3B77">
        <w:rPr>
          <w:rFonts w:ascii="PT Serif" w:eastAsia="Calibri" w:hAnsi="PT Serif" w:cs="Times New Roman"/>
          <w:sz w:val="20"/>
          <w:szCs w:val="20"/>
        </w:rPr>
        <w:t> </w:t>
      </w:r>
      <w:r w:rsidRPr="00593E6C">
        <w:rPr>
          <w:rFonts w:ascii="PT Serif" w:eastAsia="Calibri" w:hAnsi="PT Serif" w:cs="Times New Roman"/>
          <w:sz w:val="20"/>
          <w:szCs w:val="20"/>
        </w:rPr>
        <w:t>1100-1102.</w:t>
      </w:r>
    </w:p>
    <w:p w14:paraId="15E50869" w14:textId="77777777" w:rsidR="007E4765" w:rsidRPr="00593E6C" w:rsidRDefault="007E4765" w:rsidP="009B5258">
      <w:pPr>
        <w:spacing w:after="0"/>
        <w:ind w:firstLine="284"/>
        <w:rPr>
          <w:rFonts w:ascii="PT Serif" w:eastAsia="Calibri" w:hAnsi="PT Serif" w:cs="Times New Roman"/>
          <w:b/>
          <w:sz w:val="20"/>
          <w:szCs w:val="20"/>
        </w:rPr>
        <w:sectPr w:rsidR="007E4765" w:rsidRPr="00593E6C" w:rsidSect="007E4765">
          <w:footnotePr>
            <w:numRestart w:val="eachPage"/>
          </w:footnotePr>
          <w:type w:val="continuous"/>
          <w:pgSz w:w="11907" w:h="16840" w:code="9"/>
          <w:pgMar w:top="1134" w:right="1134" w:bottom="1134" w:left="1134" w:header="708" w:footer="708" w:gutter="0"/>
          <w:cols w:num="2" w:space="708"/>
          <w:docGrid w:linePitch="360"/>
        </w:sectPr>
      </w:pPr>
    </w:p>
    <w:p w14:paraId="602F55EE" w14:textId="77777777" w:rsidR="00B919DE" w:rsidRPr="00593E6C" w:rsidRDefault="00B919DE" w:rsidP="009B5258">
      <w:pPr>
        <w:spacing w:after="0"/>
        <w:ind w:firstLine="284"/>
        <w:rPr>
          <w:rFonts w:ascii="PT Serif" w:eastAsia="Calibri" w:hAnsi="PT Serif" w:cs="Times New Roman"/>
          <w:b/>
          <w:sz w:val="20"/>
          <w:szCs w:val="20"/>
        </w:rPr>
      </w:pPr>
    </w:p>
    <w:p w14:paraId="0CEC1A32" w14:textId="77777777" w:rsidR="0092018B" w:rsidRPr="00593E6C" w:rsidRDefault="0092018B" w:rsidP="009B5258">
      <w:pPr>
        <w:spacing w:after="0"/>
        <w:ind w:firstLine="284"/>
        <w:rPr>
          <w:rFonts w:ascii="PT Serif" w:eastAsia="Calibri" w:hAnsi="PT Serif" w:cs="Times New Roman"/>
          <w:b/>
          <w:sz w:val="20"/>
          <w:szCs w:val="20"/>
        </w:rPr>
      </w:pPr>
    </w:p>
    <w:p w14:paraId="4E55F997" w14:textId="77777777" w:rsidR="0092018B" w:rsidRPr="00593E6C" w:rsidRDefault="0092018B" w:rsidP="009B5258">
      <w:pPr>
        <w:spacing w:after="0"/>
        <w:ind w:firstLine="284"/>
        <w:rPr>
          <w:rFonts w:ascii="PT Serif" w:eastAsia="Calibri" w:hAnsi="PT Serif" w:cs="Times New Roman"/>
          <w:b/>
          <w:sz w:val="20"/>
          <w:szCs w:val="20"/>
        </w:rPr>
      </w:pPr>
    </w:p>
    <w:p w14:paraId="38575A7B" w14:textId="77777777" w:rsidR="0092018B" w:rsidRPr="00593E6C" w:rsidRDefault="0092018B" w:rsidP="0092018B">
      <w:pPr>
        <w:spacing w:after="0"/>
        <w:jc w:val="center"/>
        <w:rPr>
          <w:rFonts w:ascii="PT Serif" w:eastAsia="Calibri" w:hAnsi="PT Serif" w:cs="Times New Roman"/>
          <w:b/>
          <w:bCs/>
          <w:lang w:val="en-US"/>
        </w:rPr>
      </w:pPr>
      <w:r w:rsidRPr="00593E6C">
        <w:rPr>
          <w:rFonts w:ascii="PT Serif" w:eastAsia="Calibri" w:hAnsi="PT Serif" w:cs="Times New Roman"/>
          <w:b/>
          <w:bCs/>
          <w:lang w:val="en-US"/>
        </w:rPr>
        <w:t xml:space="preserve">ARSENIKHIN </w:t>
      </w:r>
      <w:r w:rsidRPr="00593E6C">
        <w:rPr>
          <w:rFonts w:ascii="PT Serif" w:eastAsia="Calibri" w:hAnsi="PT Serif" w:cs="Times New Roman"/>
          <w:b/>
          <w:bCs/>
          <w:lang w:val="en"/>
        </w:rPr>
        <w:t>Artem Romanovich</w:t>
      </w:r>
    </w:p>
    <w:p w14:paraId="0A36EED6" w14:textId="77777777" w:rsidR="0092018B" w:rsidRPr="00593E6C" w:rsidRDefault="0092018B" w:rsidP="0092018B">
      <w:pPr>
        <w:spacing w:after="0"/>
        <w:jc w:val="center"/>
        <w:rPr>
          <w:rFonts w:ascii="PT Serif" w:eastAsia="Calibri" w:hAnsi="PT Serif" w:cs="Times New Roman"/>
          <w:lang w:val="en"/>
        </w:rPr>
      </w:pPr>
      <w:r w:rsidRPr="00593E6C">
        <w:rPr>
          <w:rFonts w:ascii="PT Serif" w:eastAsia="Calibri" w:hAnsi="PT Serif" w:cs="Times New Roman"/>
          <w:lang w:val="en"/>
        </w:rPr>
        <w:t>student (undergraduate), State University of Management, Russia</w:t>
      </w:r>
      <w:r w:rsidRPr="00593E6C">
        <w:rPr>
          <w:rFonts w:ascii="PT Serif" w:eastAsia="Calibri" w:hAnsi="PT Serif" w:cs="Times New Roman"/>
          <w:lang w:val="en-US"/>
        </w:rPr>
        <w:t>,</w:t>
      </w:r>
      <w:r w:rsidRPr="00593E6C">
        <w:rPr>
          <w:rFonts w:ascii="PT Serif" w:eastAsia="Calibri" w:hAnsi="PT Serif" w:cs="Times New Roman"/>
          <w:lang w:val="en"/>
        </w:rPr>
        <w:t xml:space="preserve"> Moscow</w:t>
      </w:r>
    </w:p>
    <w:p w14:paraId="78754C86" w14:textId="77777777" w:rsidR="0092018B" w:rsidRPr="00593E6C" w:rsidRDefault="0092018B" w:rsidP="0092018B">
      <w:pPr>
        <w:spacing w:after="0"/>
        <w:jc w:val="center"/>
        <w:rPr>
          <w:rFonts w:ascii="PT Serif" w:eastAsia="Calibri" w:hAnsi="PT Serif" w:cs="Times New Roman"/>
          <w:lang w:val="en"/>
        </w:rPr>
      </w:pPr>
    </w:p>
    <w:p w14:paraId="4705A724" w14:textId="4D6F40A0" w:rsidR="0092018B" w:rsidRPr="00593E6C" w:rsidRDefault="0092018B" w:rsidP="0092018B">
      <w:pPr>
        <w:spacing w:after="0"/>
        <w:jc w:val="center"/>
        <w:rPr>
          <w:rFonts w:ascii="PT Serif" w:eastAsia="Calibri" w:hAnsi="PT Serif" w:cs="Times New Roman"/>
          <w:i/>
          <w:iCs/>
          <w:lang w:val="en-US"/>
        </w:rPr>
      </w:pPr>
      <w:r w:rsidRPr="00593E6C">
        <w:rPr>
          <w:rFonts w:ascii="PT Serif" w:eastAsia="Calibri" w:hAnsi="PT Serif" w:cs="Times New Roman"/>
          <w:i/>
          <w:iCs/>
          <w:lang w:val="en"/>
        </w:rPr>
        <w:t>Scientific Advis</w:t>
      </w:r>
      <w:r w:rsidR="006218F1">
        <w:rPr>
          <w:rFonts w:ascii="PT Serif" w:eastAsia="Calibri" w:hAnsi="PT Serif" w:cs="Times New Roman"/>
          <w:i/>
          <w:iCs/>
          <w:lang w:val="en"/>
        </w:rPr>
        <w:t>o</w:t>
      </w:r>
      <w:r w:rsidRPr="00593E6C">
        <w:rPr>
          <w:rFonts w:ascii="PT Serif" w:eastAsia="Calibri" w:hAnsi="PT Serif" w:cs="Times New Roman"/>
          <w:i/>
          <w:iCs/>
          <w:lang w:val="en"/>
        </w:rPr>
        <w:t>r – PhD Chuev Sergey Vladimirovich</w:t>
      </w:r>
    </w:p>
    <w:p w14:paraId="3EE9F0A9" w14:textId="77777777" w:rsidR="0092018B" w:rsidRPr="00593E6C" w:rsidRDefault="0092018B" w:rsidP="0092018B">
      <w:pPr>
        <w:spacing w:after="0"/>
        <w:jc w:val="center"/>
        <w:rPr>
          <w:rFonts w:ascii="PT Serif" w:eastAsia="Calibri" w:hAnsi="PT Serif" w:cs="Times New Roman"/>
          <w:lang w:val="en-US"/>
        </w:rPr>
      </w:pPr>
    </w:p>
    <w:p w14:paraId="2FC26268" w14:textId="400F104B" w:rsidR="0092018B" w:rsidRPr="00593E6C" w:rsidRDefault="0092018B" w:rsidP="00961AA1">
      <w:pPr>
        <w:spacing w:after="0"/>
        <w:jc w:val="center"/>
        <w:rPr>
          <w:rFonts w:ascii="PT Serif" w:eastAsia="Calibri" w:hAnsi="PT Serif" w:cs="Times New Roman"/>
          <w:b/>
          <w:sz w:val="26"/>
          <w:szCs w:val="26"/>
          <w:lang w:val="en-US"/>
        </w:rPr>
      </w:pPr>
      <w:r w:rsidRPr="00593E6C">
        <w:rPr>
          <w:rFonts w:ascii="PT Serif" w:eastAsia="Calibri" w:hAnsi="PT Serif" w:cs="Times New Roman"/>
          <w:b/>
          <w:sz w:val="26"/>
          <w:szCs w:val="26"/>
          <w:lang w:val="en-US"/>
        </w:rPr>
        <w:t xml:space="preserve">INVOLVEMENT OF YOUNG PEOPLE IN THE ACTIVITIES OF LOCAL </w:t>
      </w:r>
      <w:r w:rsidR="006218F1">
        <w:rPr>
          <w:rFonts w:ascii="PT Serif" w:eastAsia="Calibri" w:hAnsi="PT Serif" w:cs="Times New Roman"/>
          <w:b/>
          <w:sz w:val="26"/>
          <w:szCs w:val="26"/>
          <w:lang w:val="en-US"/>
        </w:rPr>
        <w:br/>
      </w:r>
      <w:r w:rsidRPr="00593E6C">
        <w:rPr>
          <w:rFonts w:ascii="PT Serif" w:eastAsia="Calibri" w:hAnsi="PT Serif" w:cs="Times New Roman"/>
          <w:b/>
          <w:sz w:val="26"/>
          <w:szCs w:val="26"/>
          <w:lang w:val="en-US"/>
        </w:rPr>
        <w:t>SELF-GOVERNMENT BODIES ON THE EXAMPLE OF THE CITY OF MOSCOW</w:t>
      </w:r>
    </w:p>
    <w:p w14:paraId="4F45EF8B" w14:textId="77777777" w:rsidR="0092018B" w:rsidRPr="006218F1" w:rsidRDefault="0092018B" w:rsidP="0092018B">
      <w:pPr>
        <w:spacing w:after="0"/>
        <w:ind w:firstLine="284"/>
        <w:jc w:val="both"/>
        <w:rPr>
          <w:rFonts w:ascii="PT Serif" w:eastAsia="Calibri" w:hAnsi="PT Serif" w:cs="Times New Roman"/>
          <w:b/>
          <w:sz w:val="20"/>
          <w:szCs w:val="20"/>
          <w:lang w:val="en-US"/>
        </w:rPr>
      </w:pPr>
    </w:p>
    <w:p w14:paraId="49039770" w14:textId="796FD4F7" w:rsidR="0092018B" w:rsidRPr="006218F1" w:rsidRDefault="008E5C6A" w:rsidP="0092018B">
      <w:pPr>
        <w:spacing w:after="0"/>
        <w:ind w:firstLine="284"/>
        <w:jc w:val="both"/>
        <w:rPr>
          <w:rFonts w:ascii="PT Serif" w:eastAsia="Calibri" w:hAnsi="PT Serif" w:cs="Times New Roman"/>
          <w:i/>
          <w:sz w:val="20"/>
          <w:szCs w:val="20"/>
          <w:lang w:val="en-US"/>
        </w:rPr>
      </w:pPr>
      <w:r w:rsidRPr="006218F1">
        <w:rPr>
          <w:rFonts w:ascii="PT Serif" w:eastAsia="Calibri" w:hAnsi="PT Serif" w:cs="Times New Roman"/>
          <w:b/>
          <w:bCs/>
          <w:i/>
          <w:sz w:val="20"/>
          <w:szCs w:val="20"/>
          <w:lang w:val="en-US"/>
        </w:rPr>
        <w:t>Abstract</w:t>
      </w:r>
      <w:r w:rsidR="0092018B" w:rsidRPr="006218F1">
        <w:rPr>
          <w:rFonts w:ascii="PT Serif" w:eastAsia="Calibri" w:hAnsi="PT Serif" w:cs="Times New Roman"/>
          <w:b/>
          <w:bCs/>
          <w:i/>
          <w:sz w:val="20"/>
          <w:szCs w:val="20"/>
          <w:lang w:val="en-US"/>
        </w:rPr>
        <w:t xml:space="preserve">. </w:t>
      </w:r>
      <w:r w:rsidR="0092018B" w:rsidRPr="006218F1">
        <w:rPr>
          <w:rFonts w:ascii="PT Serif" w:eastAsia="Calibri" w:hAnsi="PT Serif" w:cs="Times New Roman"/>
          <w:i/>
          <w:sz w:val="20"/>
          <w:szCs w:val="20"/>
          <w:lang w:val="en-US"/>
        </w:rPr>
        <w:t>The article is devoted to the analysis of the problems of attracting young people to participate in municipal government, the analysis of problems and the development of proposals for attracting young people to participate in the LSG.</w:t>
      </w:r>
    </w:p>
    <w:p w14:paraId="29D58BC4" w14:textId="77777777" w:rsidR="0092018B" w:rsidRPr="006218F1" w:rsidRDefault="0092018B" w:rsidP="0092018B">
      <w:pPr>
        <w:spacing w:after="0"/>
        <w:ind w:firstLine="284"/>
        <w:jc w:val="both"/>
        <w:rPr>
          <w:rFonts w:ascii="PT Serif" w:eastAsia="Calibri" w:hAnsi="PT Serif" w:cs="Times New Roman"/>
          <w:i/>
          <w:sz w:val="20"/>
          <w:szCs w:val="20"/>
          <w:lang w:val="en-US"/>
        </w:rPr>
      </w:pPr>
    </w:p>
    <w:p w14:paraId="005F9D26" w14:textId="77777777" w:rsidR="0092018B" w:rsidRPr="006218F1" w:rsidRDefault="0092018B" w:rsidP="0092018B">
      <w:pPr>
        <w:spacing w:after="0"/>
        <w:ind w:firstLine="284"/>
        <w:jc w:val="both"/>
        <w:rPr>
          <w:rFonts w:ascii="PT Serif" w:eastAsia="Calibri" w:hAnsi="PT Serif" w:cs="Times New Roman"/>
          <w:i/>
          <w:sz w:val="20"/>
          <w:szCs w:val="20"/>
          <w:lang w:val="en-US"/>
        </w:rPr>
      </w:pPr>
      <w:r w:rsidRPr="006218F1">
        <w:rPr>
          <w:rFonts w:ascii="PT Serif" w:eastAsia="Calibri" w:hAnsi="PT Serif" w:cs="Times New Roman"/>
          <w:b/>
          <w:bCs/>
          <w:i/>
          <w:sz w:val="20"/>
          <w:szCs w:val="20"/>
          <w:lang w:val="en-US"/>
        </w:rPr>
        <w:t xml:space="preserve">Keywords: </w:t>
      </w:r>
      <w:r w:rsidRPr="006218F1">
        <w:rPr>
          <w:rFonts w:ascii="PT Serif" w:eastAsia="Calibri" w:hAnsi="PT Serif" w:cs="Times New Roman"/>
          <w:i/>
          <w:sz w:val="20"/>
          <w:szCs w:val="20"/>
          <w:lang w:val="en-US"/>
        </w:rPr>
        <w:t>local self-government, youth policy, work with youth, state policy towards youth.</w:t>
      </w:r>
    </w:p>
    <w:p w14:paraId="49AD7D60" w14:textId="77777777" w:rsidR="00350251" w:rsidRPr="006218F1" w:rsidRDefault="00350251" w:rsidP="009B5258">
      <w:pPr>
        <w:spacing w:after="0"/>
        <w:ind w:firstLine="284"/>
        <w:rPr>
          <w:rFonts w:ascii="PT Serif" w:eastAsia="Calibri" w:hAnsi="PT Serif" w:cs="Times New Roman"/>
          <w:b/>
          <w:sz w:val="20"/>
          <w:szCs w:val="20"/>
          <w:lang w:val="en-US"/>
        </w:rPr>
      </w:pPr>
    </w:p>
    <w:p w14:paraId="1FAFABB6" w14:textId="77777777" w:rsidR="00350251" w:rsidRPr="00593E6C" w:rsidRDefault="00350251" w:rsidP="009B5258">
      <w:pPr>
        <w:spacing w:after="0"/>
        <w:ind w:firstLine="284"/>
        <w:rPr>
          <w:rFonts w:ascii="PT Serif" w:eastAsia="Calibri" w:hAnsi="PT Serif" w:cs="Times New Roman"/>
          <w:b/>
          <w:sz w:val="20"/>
          <w:szCs w:val="20"/>
          <w:lang w:val="en-US"/>
        </w:rPr>
        <w:sectPr w:rsidR="00350251"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315B24CF" w14:textId="77777777" w:rsidR="00350251" w:rsidRPr="00593E6C" w:rsidRDefault="00350251" w:rsidP="009B5258">
      <w:pPr>
        <w:spacing w:after="0"/>
        <w:ind w:firstLine="284"/>
        <w:rPr>
          <w:rFonts w:ascii="PT Serif" w:eastAsia="Calibri" w:hAnsi="PT Serif" w:cs="Times New Roman"/>
          <w:b/>
          <w:sz w:val="20"/>
          <w:szCs w:val="20"/>
          <w:lang w:val="en-US"/>
        </w:rPr>
      </w:pPr>
      <w:r w:rsidRPr="00593E6C">
        <w:rPr>
          <w:rFonts w:ascii="PT Serif" w:eastAsia="Calibri" w:hAnsi="PT Serif" w:cs="Times New Roman"/>
          <w:b/>
          <w:sz w:val="20"/>
          <w:szCs w:val="20"/>
          <w:lang w:val="en-US"/>
        </w:rPr>
        <w:br w:type="page"/>
      </w:r>
    </w:p>
    <w:p w14:paraId="4DB16977" w14:textId="77777777" w:rsidR="00EA39F6" w:rsidRPr="00593E6C" w:rsidRDefault="00EA39F6" w:rsidP="009B5258">
      <w:pPr>
        <w:spacing w:after="0"/>
        <w:ind w:firstLine="284"/>
        <w:rPr>
          <w:rFonts w:ascii="PT Serif" w:hAnsi="PT Serif"/>
          <w:sz w:val="24"/>
          <w:szCs w:val="24"/>
          <w:lang w:val="en-US"/>
        </w:rPr>
      </w:pPr>
    </w:p>
    <w:p w14:paraId="7520D993" w14:textId="2A35961B" w:rsidR="00807D00" w:rsidRPr="00593E6C" w:rsidRDefault="00807D00" w:rsidP="007E4765">
      <w:pPr>
        <w:pStyle w:val="12"/>
      </w:pPr>
      <w:bookmarkStart w:id="57" w:name="_Toc35526351"/>
      <w:bookmarkStart w:id="58" w:name="_Toc36722994"/>
      <w:bookmarkStart w:id="59" w:name="_Toc134305832"/>
      <w:r w:rsidRPr="00593E6C">
        <w:t>ЭКОНОМИКА</w:t>
      </w:r>
      <w:bookmarkEnd w:id="43"/>
      <w:bookmarkEnd w:id="44"/>
      <w:bookmarkEnd w:id="45"/>
      <w:bookmarkEnd w:id="46"/>
      <w:bookmarkEnd w:id="47"/>
      <w:bookmarkEnd w:id="48"/>
      <w:bookmarkEnd w:id="49"/>
      <w:bookmarkEnd w:id="50"/>
      <w:bookmarkEnd w:id="51"/>
      <w:bookmarkEnd w:id="52"/>
      <w:bookmarkEnd w:id="53"/>
      <w:bookmarkEnd w:id="57"/>
      <w:bookmarkEnd w:id="58"/>
      <w:r w:rsidR="00A83E9D" w:rsidRPr="00593E6C">
        <w:t xml:space="preserve"> И УПРАВЛЕНИЕ</w:t>
      </w:r>
      <w:bookmarkEnd w:id="59"/>
    </w:p>
    <w:p w14:paraId="0847DC9C" w14:textId="77777777" w:rsidR="00807D00" w:rsidRPr="00593E6C" w:rsidRDefault="00000000" w:rsidP="007E4765">
      <w:pPr>
        <w:spacing w:after="0"/>
        <w:jc w:val="center"/>
        <w:rPr>
          <w:rFonts w:ascii="PT Serif" w:hAnsi="PT Serif" w:cs="Noto Serif"/>
          <w:b/>
          <w:i/>
          <w:sz w:val="20"/>
          <w:szCs w:val="20"/>
        </w:rPr>
      </w:pPr>
      <w:r>
        <w:rPr>
          <w:rFonts w:ascii="PT Serif" w:hAnsi="PT Serif" w:cs="Noto Serif"/>
          <w:b/>
          <w:i/>
          <w:sz w:val="20"/>
          <w:szCs w:val="20"/>
        </w:rPr>
        <w:pict w14:anchorId="7DE27EA1">
          <v:rect id="_x0000_i1030" style="width:467.75pt;height:1.5pt" o:hralign="center" o:hrstd="t" o:hrnoshade="t" o:hr="t" fillcolor="black [3213]" stroked="f"/>
        </w:pict>
      </w:r>
    </w:p>
    <w:p w14:paraId="54D0CCA5" w14:textId="5DEE1E92" w:rsidR="009B0A6B" w:rsidRPr="00593E6C" w:rsidRDefault="009B0A6B" w:rsidP="009B5258">
      <w:pPr>
        <w:spacing w:after="0"/>
        <w:ind w:firstLine="284"/>
        <w:jc w:val="center"/>
        <w:rPr>
          <w:rFonts w:ascii="PT Serif" w:hAnsi="PT Serif" w:cs="Noto Serif"/>
          <w:i/>
        </w:rPr>
      </w:pPr>
    </w:p>
    <w:p w14:paraId="77293DCB" w14:textId="77777777" w:rsidR="001E03E7" w:rsidRPr="00593E6C" w:rsidRDefault="001E03E7" w:rsidP="009B5258">
      <w:pPr>
        <w:spacing w:after="0"/>
        <w:ind w:firstLine="284"/>
        <w:jc w:val="center"/>
        <w:rPr>
          <w:rFonts w:ascii="PT Serif" w:hAnsi="PT Serif" w:cs="Noto Serif"/>
          <w:i/>
        </w:rPr>
      </w:pPr>
    </w:p>
    <w:p w14:paraId="4F4609CA" w14:textId="77777777" w:rsidR="0092018B" w:rsidRPr="00593E6C" w:rsidRDefault="0092018B" w:rsidP="0092018B">
      <w:pPr>
        <w:spacing w:after="0"/>
        <w:jc w:val="center"/>
        <w:rPr>
          <w:rFonts w:ascii="PT Serif" w:eastAsia="Times New Roman" w:hAnsi="PT Serif" w:cs="Times New Roman"/>
          <w:b/>
          <w:bCs/>
          <w:kern w:val="2"/>
          <w:lang w:eastAsia="ru-RU"/>
          <w14:ligatures w14:val="standardContextual"/>
        </w:rPr>
      </w:pPr>
      <w:r w:rsidRPr="00593E6C">
        <w:rPr>
          <w:rFonts w:ascii="PT Serif" w:eastAsia="Times New Roman" w:hAnsi="PT Serif" w:cs="Times New Roman"/>
          <w:b/>
          <w:bCs/>
          <w:kern w:val="2"/>
          <w:lang w:eastAsia="ru-RU"/>
          <w14:ligatures w14:val="standardContextual"/>
        </w:rPr>
        <w:t>АЗИЗОВ Олимхуджа Джанобиддинович</w:t>
      </w:r>
    </w:p>
    <w:p w14:paraId="4CF27382" w14:textId="235247B9" w:rsidR="0092018B" w:rsidRPr="00593E6C" w:rsidRDefault="0092018B" w:rsidP="0092018B">
      <w:pPr>
        <w:spacing w:after="0"/>
        <w:jc w:val="center"/>
        <w:rPr>
          <w:rFonts w:ascii="PT Serif" w:eastAsia="Times New Roman" w:hAnsi="PT Serif" w:cs="Times New Roman"/>
          <w:kern w:val="2"/>
          <w:lang w:eastAsia="ru-RU"/>
          <w14:ligatures w14:val="standardContextual"/>
        </w:rPr>
      </w:pPr>
      <w:r w:rsidRPr="00593E6C">
        <w:rPr>
          <w:rFonts w:ascii="PT Serif" w:eastAsia="Times New Roman" w:hAnsi="PT Serif" w:cs="Times New Roman"/>
          <w:kern w:val="2"/>
          <w:lang w:eastAsia="ru-RU"/>
          <w14:ligatures w14:val="standardContextual"/>
        </w:rPr>
        <w:t xml:space="preserve">студент кафедры экономической безопасности, </w:t>
      </w:r>
      <w:r w:rsidR="00961AA1">
        <w:rPr>
          <w:rFonts w:ascii="PT Serif" w:eastAsia="Times New Roman" w:hAnsi="PT Serif" w:cs="Times New Roman"/>
          <w:kern w:val="2"/>
          <w:lang w:eastAsia="ru-RU"/>
          <w14:ligatures w14:val="standardContextual"/>
        </w:rPr>
        <w:br/>
      </w:r>
      <w:r w:rsidRPr="00593E6C">
        <w:rPr>
          <w:rFonts w:ascii="PT Serif" w:eastAsia="Times New Roman" w:hAnsi="PT Serif" w:cs="Times New Roman"/>
          <w:kern w:val="2"/>
          <w:lang w:eastAsia="ru-RU"/>
          <w14:ligatures w14:val="standardContextual"/>
        </w:rPr>
        <w:t xml:space="preserve">Санкт-Петербургский государственный архитектурно-строительный университет, </w:t>
      </w:r>
      <w:r w:rsidR="00961AA1">
        <w:rPr>
          <w:rFonts w:ascii="PT Serif" w:eastAsia="Times New Roman" w:hAnsi="PT Serif" w:cs="Times New Roman"/>
          <w:kern w:val="2"/>
          <w:lang w:eastAsia="ru-RU"/>
          <w14:ligatures w14:val="standardContextual"/>
        </w:rPr>
        <w:br/>
      </w:r>
      <w:r w:rsidRPr="00593E6C">
        <w:rPr>
          <w:rFonts w:ascii="PT Serif" w:eastAsia="Times New Roman" w:hAnsi="PT Serif" w:cs="Times New Roman"/>
          <w:kern w:val="2"/>
          <w:lang w:eastAsia="ru-RU"/>
          <w14:ligatures w14:val="standardContextual"/>
        </w:rPr>
        <w:t>Россия, г. Санкт-Петербург</w:t>
      </w:r>
    </w:p>
    <w:p w14:paraId="0C461600" w14:textId="77777777" w:rsidR="0092018B" w:rsidRPr="00593E6C" w:rsidRDefault="0092018B" w:rsidP="0092018B">
      <w:pPr>
        <w:spacing w:after="0"/>
        <w:jc w:val="both"/>
        <w:rPr>
          <w:rFonts w:ascii="PT Serif" w:eastAsia="Times New Roman" w:hAnsi="PT Serif" w:cs="Times New Roman"/>
          <w:kern w:val="2"/>
          <w:lang w:eastAsia="ru-RU"/>
          <w14:ligatures w14:val="standardContextual"/>
        </w:rPr>
      </w:pPr>
    </w:p>
    <w:p w14:paraId="4AE669A1" w14:textId="6D4CCDB6" w:rsidR="001E03E7" w:rsidRPr="00593E6C" w:rsidRDefault="00B80EC0" w:rsidP="00B80EC0">
      <w:pPr>
        <w:pStyle w:val="20"/>
        <w:rPr>
          <w:rFonts w:eastAsia="Times New Roman"/>
        </w:rPr>
      </w:pPr>
      <w:bookmarkStart w:id="60" w:name="_Toc134305833"/>
      <w:r w:rsidRPr="00593E6C">
        <w:rPr>
          <w:rFonts w:eastAsia="Times New Roman"/>
          <w:caps w:val="0"/>
        </w:rPr>
        <w:t xml:space="preserve">СВОЕВРЕМЕННЫЙ АНАЛИЗ ФИНАНСОВОГО СОСТОЯНИЯ ПРЕДПРИЯТИЯ </w:t>
      </w:r>
      <w:bookmarkStart w:id="61" w:name="_Toc35540"/>
      <w:r w:rsidRPr="00593E6C">
        <w:rPr>
          <w:rFonts w:eastAsia="Times New Roman"/>
          <w:caps w:val="0"/>
        </w:rPr>
        <w:t>КАК ИНСТРУМЕНТ ПРОФИЛАКТИКИ БАНКРОТСТВА</w:t>
      </w:r>
      <w:bookmarkEnd w:id="60"/>
      <w:bookmarkEnd w:id="61"/>
    </w:p>
    <w:p w14:paraId="046F33F0" w14:textId="77777777" w:rsidR="001E03E7" w:rsidRPr="00A55712" w:rsidRDefault="001E03E7" w:rsidP="00B80EC0">
      <w:pPr>
        <w:spacing w:after="0"/>
        <w:jc w:val="center"/>
        <w:rPr>
          <w:rFonts w:ascii="PT Serif" w:eastAsia="Times New Roman" w:hAnsi="PT Serif" w:cs="Times New Roman"/>
          <w:b/>
          <w:bCs/>
          <w:kern w:val="2"/>
          <w:sz w:val="20"/>
          <w:szCs w:val="20"/>
          <w:lang w:eastAsia="ru-RU"/>
          <w14:ligatures w14:val="standardContextual"/>
        </w:rPr>
      </w:pPr>
    </w:p>
    <w:p w14:paraId="735370BD" w14:textId="17FD907E" w:rsidR="001E03E7" w:rsidRPr="00A55712" w:rsidRDefault="004330BA" w:rsidP="001E03E7">
      <w:pPr>
        <w:spacing w:after="0"/>
        <w:ind w:firstLine="284"/>
        <w:jc w:val="both"/>
        <w:rPr>
          <w:rFonts w:ascii="PT Serif" w:eastAsia="Times New Roman" w:hAnsi="PT Serif" w:cs="Times New Roman"/>
          <w:i/>
          <w:iCs/>
          <w:kern w:val="2"/>
          <w:sz w:val="20"/>
          <w:szCs w:val="20"/>
          <w:lang w:eastAsia="ru-RU"/>
          <w14:ligatures w14:val="standardContextual"/>
        </w:rPr>
      </w:pPr>
      <w:r w:rsidRPr="00A55712">
        <w:rPr>
          <w:rFonts w:ascii="PT Serif" w:eastAsia="Calibri" w:hAnsi="PT Serif" w:cs="Times New Roman"/>
          <w:b/>
          <w:bCs/>
          <w:i/>
          <w:iCs/>
          <w:sz w:val="20"/>
          <w:szCs w:val="20"/>
        </w:rPr>
        <w:t>Аннотация.</w:t>
      </w:r>
      <w:r w:rsidRPr="00A55712">
        <w:rPr>
          <w:rFonts w:ascii="PT Serif" w:eastAsia="Calibri" w:hAnsi="PT Serif" w:cs="Times New Roman"/>
          <w:i/>
          <w:iCs/>
          <w:sz w:val="20"/>
          <w:szCs w:val="20"/>
        </w:rPr>
        <w:t xml:space="preserve"> </w:t>
      </w:r>
      <w:r w:rsidR="001E03E7" w:rsidRPr="00A55712">
        <w:rPr>
          <w:rFonts w:ascii="PT Serif" w:eastAsia="Times New Roman" w:hAnsi="PT Serif" w:cs="Times New Roman"/>
          <w:i/>
          <w:iCs/>
          <w:kern w:val="2"/>
          <w:sz w:val="20"/>
          <w:szCs w:val="20"/>
          <w:lang w:eastAsia="ru-RU"/>
          <w14:ligatures w14:val="standardContextual"/>
        </w:rPr>
        <w:t>В статье рассматривается важность анализа финансово-хозяйственной деятельности предприятия в системе управления, а также причины банкротства. Диагностика банкротства описывается как процесс исследования результатов деятельности организации, цель которого – выявление кризисных тенденций, причин образования финансовой несостоятельности и путей ее устранения. Также описываются основные факторы, приводящие к банкротству предприятий, такие как дефицит собственного оборотного капитала, низкий уровень развития технологии и организации производства, снижение эффективности использования производственных ресурсов, создание большого количества незавершенного производства и работа с неплатежеспособными клиентами.</w:t>
      </w:r>
    </w:p>
    <w:p w14:paraId="6318EE7B" w14:textId="77777777" w:rsidR="001E03E7" w:rsidRPr="00A55712" w:rsidRDefault="001E03E7" w:rsidP="001E03E7">
      <w:pPr>
        <w:spacing w:after="0"/>
        <w:ind w:firstLine="284"/>
        <w:jc w:val="both"/>
        <w:rPr>
          <w:rFonts w:ascii="PT Serif" w:eastAsia="Times New Roman" w:hAnsi="PT Serif" w:cs="Times New Roman"/>
          <w:i/>
          <w:iCs/>
          <w:kern w:val="2"/>
          <w:sz w:val="20"/>
          <w:szCs w:val="20"/>
          <w:lang w:eastAsia="ru-RU"/>
          <w14:ligatures w14:val="standardContextual"/>
        </w:rPr>
      </w:pPr>
    </w:p>
    <w:p w14:paraId="4E81CD35" w14:textId="77777777" w:rsidR="001E03E7" w:rsidRPr="00A55712" w:rsidRDefault="001E03E7" w:rsidP="001E03E7">
      <w:pPr>
        <w:spacing w:after="0"/>
        <w:ind w:firstLine="284"/>
        <w:jc w:val="both"/>
        <w:rPr>
          <w:rFonts w:ascii="PT Serif" w:eastAsia="Times New Roman" w:hAnsi="PT Serif" w:cs="Times New Roman"/>
          <w:i/>
          <w:iCs/>
          <w:kern w:val="2"/>
          <w:sz w:val="20"/>
          <w:szCs w:val="20"/>
          <w:lang w:eastAsia="ru-RU"/>
          <w14:ligatures w14:val="standardContextual"/>
        </w:rPr>
      </w:pPr>
      <w:r w:rsidRPr="00A55712">
        <w:rPr>
          <w:rFonts w:ascii="PT Serif" w:eastAsia="Times New Roman" w:hAnsi="PT Serif" w:cs="Times New Roman"/>
          <w:b/>
          <w:bCs/>
          <w:i/>
          <w:iCs/>
          <w:kern w:val="2"/>
          <w:sz w:val="20"/>
          <w:szCs w:val="20"/>
          <w:lang w:eastAsia="ru-RU"/>
          <w14:ligatures w14:val="standardContextual"/>
        </w:rPr>
        <w:t>Ключевые слова</w:t>
      </w:r>
      <w:r w:rsidRPr="00A55712">
        <w:rPr>
          <w:rFonts w:ascii="PT Serif" w:eastAsia="Times New Roman" w:hAnsi="PT Serif" w:cs="Times New Roman"/>
          <w:i/>
          <w:iCs/>
          <w:kern w:val="2"/>
          <w:sz w:val="20"/>
          <w:szCs w:val="20"/>
          <w:lang w:eastAsia="ru-RU"/>
          <w14:ligatures w14:val="standardContextual"/>
        </w:rPr>
        <w:t>: финансово-хозяйственная деятельность, управление предприятием, банкротство, диагностика банкротства, кризисные тенденции, причины банкротства, внешние факторы, внутренние факторы.</w:t>
      </w:r>
    </w:p>
    <w:p w14:paraId="3FDC569B" w14:textId="77777777" w:rsidR="00B80EC0" w:rsidRPr="00A55712" w:rsidRDefault="00B80EC0" w:rsidP="001E03E7">
      <w:pPr>
        <w:spacing w:after="0"/>
        <w:ind w:firstLine="284"/>
        <w:jc w:val="both"/>
        <w:rPr>
          <w:rFonts w:ascii="PT Serif" w:eastAsia="Times New Roman" w:hAnsi="PT Serif" w:cs="Times New Roman"/>
          <w:kern w:val="2"/>
          <w:sz w:val="20"/>
          <w:szCs w:val="20"/>
          <w:lang w:eastAsia="ru-RU"/>
          <w14:ligatures w14:val="standardContextual"/>
        </w:rPr>
      </w:pPr>
    </w:p>
    <w:p w14:paraId="60EA1A64" w14:textId="77777777" w:rsidR="001E03E7" w:rsidRPr="00593E6C" w:rsidRDefault="001E03E7" w:rsidP="001E03E7">
      <w:pPr>
        <w:spacing w:after="0"/>
        <w:ind w:firstLine="284"/>
        <w:jc w:val="both"/>
        <w:rPr>
          <w:rFonts w:ascii="PT Serif" w:eastAsia="Times New Roman" w:hAnsi="PT Serif" w:cs="Times New Roman"/>
          <w:sz w:val="20"/>
          <w:szCs w:val="20"/>
          <w:lang w:bidi="en-US"/>
        </w:rPr>
        <w:sectPr w:rsidR="001E03E7" w:rsidRPr="00593E6C" w:rsidSect="00C747E8">
          <w:headerReference w:type="default" r:id="rId41"/>
          <w:footnotePr>
            <w:numRestart w:val="eachPage"/>
          </w:footnotePr>
          <w:type w:val="continuous"/>
          <w:pgSz w:w="11907" w:h="16840" w:code="9"/>
          <w:pgMar w:top="1134" w:right="1134" w:bottom="1134" w:left="1134" w:header="708" w:footer="708" w:gutter="0"/>
          <w:cols w:space="708"/>
          <w:docGrid w:linePitch="360"/>
        </w:sectPr>
      </w:pPr>
    </w:p>
    <w:p w14:paraId="5FBCBC3B" w14:textId="30BF0AC8" w:rsidR="00AD7163" w:rsidRPr="00593E6C" w:rsidRDefault="00AD7163" w:rsidP="00045BE2">
      <w:pPr>
        <w:keepNext/>
        <w:framePr w:dropCap="drop" w:lines="3" w:wrap="around" w:vAnchor="text" w:hAnchor="text"/>
        <w:spacing w:after="0" w:line="517" w:lineRule="exact"/>
        <w:jc w:val="both"/>
        <w:textAlignment w:val="baseline"/>
        <w:rPr>
          <w:rFonts w:ascii="PT Serif" w:eastAsia="Times New Roman" w:hAnsi="PT Serif" w:cs="Times New Roman"/>
          <w:position w:val="-10"/>
          <w:sz w:val="93"/>
          <w:szCs w:val="20"/>
          <w:lang w:bidi="en-US"/>
        </w:rPr>
      </w:pPr>
      <w:r w:rsidRPr="00593E6C">
        <w:rPr>
          <w:rFonts w:ascii="PT Serif" w:eastAsia="Times New Roman" w:hAnsi="PT Serif" w:cs="Times New Roman"/>
          <w:bCs/>
          <w:position w:val="-4"/>
          <w:sz w:val="56"/>
          <w:szCs w:val="58"/>
          <w:lang w:eastAsia="ru-RU"/>
        </w:rPr>
        <w:t>А</w:t>
      </w:r>
    </w:p>
    <w:p w14:paraId="64AA5300" w14:textId="3DEE2E32" w:rsidR="001E03E7" w:rsidRPr="00593E6C" w:rsidRDefault="001E03E7" w:rsidP="00AD7163">
      <w:pPr>
        <w:spacing w:after="0"/>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нализ финансово-хозяйственной деятельности является необходимым элементом в системе управления предприятием, поскольку является базой, на которой строится разработка экономической стратегии организации. Он играет важную роль в повышении экономической эффективности, управлении и укреплении её финансового состояния, и избегании крайней стадии несостоятельности бизнеса – банкротства. </w:t>
      </w:r>
    </w:p>
    <w:p w14:paraId="753F24A7" w14:textId="584F4146" w:rsidR="001E03E7" w:rsidRPr="00593E6C" w:rsidRDefault="001E03E7" w:rsidP="001E03E7">
      <w:pPr>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Применяя определение к аналитическим задачам изучения вероятности банкротства организации, приходим к заключению, что диагностика банкротства – это процесс исследования результатов деятельности организации в целях выявления количественного измерения и идентификации кризисных тенденций, провоцирующих формирование финансовой несостоятельности, а также причин их образования и целесообразных путей нивелирования. </w:t>
      </w:r>
    </w:p>
    <w:p w14:paraId="126E0BF6" w14:textId="332F3F11" w:rsidR="001E03E7" w:rsidRPr="00593E6C" w:rsidRDefault="001E03E7" w:rsidP="001E03E7">
      <w:pPr>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Несвоевременное выявление имеющихся проблем может привести к несостоятельности предприятия, то есть отсутствию возможности отвечать по своим обязательствам. Однако следует помнить, что объявление «банкротом» – </w:t>
      </w:r>
      <w:r w:rsidRPr="00593E6C">
        <w:rPr>
          <w:rFonts w:ascii="PT Serif" w:eastAsia="Times New Roman" w:hAnsi="PT Serif" w:cs="Times New Roman"/>
          <w:sz w:val="20"/>
          <w:szCs w:val="20"/>
          <w:lang w:bidi="en-US"/>
        </w:rPr>
        <w:t xml:space="preserve">это крайняя мера, признание юридического лица таковым происходит арбитражным судом. Поэтому сначала используются механизмы оздоровления компании, связанные, например, со сменой руководства. Ведь мировая практика банкротства показывает, что угроза финансовой нестабильности предприятий возникает в среднем лишь на треть из-за внешних факторов, а, следовательно, часто причиной банкротства являются внутренние факторы, связанные, к примеру, с нерациональным управлением. </w:t>
      </w:r>
    </w:p>
    <w:p w14:paraId="22CDA86C" w14:textId="1B6A7FB2" w:rsidR="001E03E7" w:rsidRPr="00593E6C" w:rsidRDefault="001E03E7" w:rsidP="001E03E7">
      <w:pPr>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Основанием для банкротства могут послужить многие факторы, однако в данной работе будут рассмотрены самые основные из них. Сам факт банкротства в условиях экономики может оказывать двойственное влияние. С одной стороны, это своеобразное обновление экономики, связанное с уходом наиболее неустойчивых и приходом на рынок сильных предприятий. С другой стороны, это может свидетельствовать о сильном несовершенстве как политической, так и экономической обстановке в рассматриваемом субъекте [1, с. 44]. </w:t>
      </w:r>
    </w:p>
    <w:p w14:paraId="46C2F8B9" w14:textId="77777777" w:rsidR="001E03E7" w:rsidRPr="00593E6C" w:rsidRDefault="001E03E7" w:rsidP="001E03E7">
      <w:pPr>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lastRenderedPageBreak/>
        <w:t xml:space="preserve">Главной причиной также называется неэффективная экономическая деятельность, т.е. причины внутренние, а не внешние. Основными факторами, приводящими к несостоятельности предприятия, являются: </w:t>
      </w:r>
    </w:p>
    <w:p w14:paraId="40CCA19B" w14:textId="77777777" w:rsidR="001E03E7" w:rsidRPr="00593E6C" w:rsidRDefault="001E03E7" w:rsidP="001E03E7">
      <w:pPr>
        <w:numPr>
          <w:ilvl w:val="0"/>
          <w:numId w:val="55"/>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Дефицит собственного оборотного капитала и наличие множества кредитных обязательств. </w:t>
      </w:r>
    </w:p>
    <w:p w14:paraId="05608D55" w14:textId="77777777" w:rsidR="001E03E7" w:rsidRPr="00593E6C" w:rsidRDefault="001E03E7" w:rsidP="001E03E7">
      <w:pPr>
        <w:numPr>
          <w:ilvl w:val="0"/>
          <w:numId w:val="55"/>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Низкий уровень развития технологии и организации производства; </w:t>
      </w:r>
    </w:p>
    <w:p w14:paraId="641A9712" w14:textId="77777777" w:rsidR="001E03E7" w:rsidRPr="00593E6C" w:rsidRDefault="001E03E7" w:rsidP="001E03E7">
      <w:pPr>
        <w:numPr>
          <w:ilvl w:val="0"/>
          <w:numId w:val="55"/>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Снижение эффективности использования производственных ресурсов предприятия. </w:t>
      </w:r>
    </w:p>
    <w:p w14:paraId="6B227949" w14:textId="77777777" w:rsidR="001E03E7" w:rsidRPr="00593E6C" w:rsidRDefault="001E03E7" w:rsidP="001E03E7">
      <w:pPr>
        <w:numPr>
          <w:ilvl w:val="0"/>
          <w:numId w:val="55"/>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Создание большого количества незавершенного производства, строительства и запасов производственной мощности. </w:t>
      </w:r>
    </w:p>
    <w:p w14:paraId="2493C701" w14:textId="77777777" w:rsidR="001E03E7" w:rsidRPr="00593E6C" w:rsidRDefault="001E03E7" w:rsidP="001E03E7">
      <w:pPr>
        <w:numPr>
          <w:ilvl w:val="0"/>
          <w:numId w:val="55"/>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Работа с клиентами, которые заведомо являются неплатежеспособными. </w:t>
      </w:r>
    </w:p>
    <w:p w14:paraId="544630FA" w14:textId="77777777" w:rsidR="001E03E7" w:rsidRPr="00593E6C" w:rsidRDefault="001E03E7" w:rsidP="001E03E7">
      <w:pPr>
        <w:numPr>
          <w:ilvl w:val="0"/>
          <w:numId w:val="55"/>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Низкий уровень маркетинговой деятельности. </w:t>
      </w:r>
    </w:p>
    <w:p w14:paraId="23D1C8D4" w14:textId="77777777" w:rsidR="001E03E7" w:rsidRPr="00593E6C" w:rsidRDefault="001E03E7" w:rsidP="001E03E7">
      <w:pPr>
        <w:numPr>
          <w:ilvl w:val="0"/>
          <w:numId w:val="55"/>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Неизученность потребностей рынка и цены на производимый товар. </w:t>
      </w:r>
    </w:p>
    <w:p w14:paraId="421236F8" w14:textId="77777777" w:rsidR="001E03E7" w:rsidRPr="00593E6C" w:rsidRDefault="001E03E7" w:rsidP="001E03E7">
      <w:pPr>
        <w:numPr>
          <w:ilvl w:val="0"/>
          <w:numId w:val="55"/>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Привлечение заемных средств в оборот предприятия на невыгодных условиях. </w:t>
      </w:r>
    </w:p>
    <w:p w14:paraId="4FD3ACA6" w14:textId="77777777" w:rsidR="001E03E7" w:rsidRPr="00593E6C" w:rsidRDefault="001E03E7" w:rsidP="001E03E7">
      <w:pPr>
        <w:numPr>
          <w:ilvl w:val="0"/>
          <w:numId w:val="55"/>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Необдуманное расширение хозяйственной деятельности, при которых издержки растут быстрее, чем объемы продаж и прибыль. </w:t>
      </w:r>
    </w:p>
    <w:p w14:paraId="06932D02" w14:textId="77777777" w:rsidR="001E03E7" w:rsidRPr="00593E6C" w:rsidRDefault="001E03E7" w:rsidP="001E03E7">
      <w:pPr>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Таким образом, к непредсказуемым последствиям может привести отсутствие тактики ведения собственного дела. Кризисной ситуацией называется та, которую мы не смогли вовремя спрогнозировать. Оптимальным вариантом является использование нескольких показателей (качественных и количественных) вероятности банкротства предприятия, то есть комплексная оценка, базирующаяся на многомерном подходе к оценке такого сложного явления, как финансовое состояние. </w:t>
      </w:r>
    </w:p>
    <w:p w14:paraId="57324AE4" w14:textId="5975E8A2" w:rsidR="001E03E7" w:rsidRPr="00593E6C" w:rsidRDefault="001E03E7" w:rsidP="001E03E7">
      <w:pPr>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Основными показателями группы количественных методик диагностики являются: Горизонтальный и вертикальный анализ отчетности, коэффициент Альтмана, коэффициент Таффлера, модель ИГЭА, метод экспресс-диагностики кризиса. Также стоит помнить о коэффициентах, расчет которых основывается на показателях бухгалтерской отчетности </w:t>
      </w:r>
      <w:r w:rsidR="00127927">
        <w:rPr>
          <w:rFonts w:ascii="PT Serif" w:eastAsia="Times New Roman" w:hAnsi="PT Serif" w:cs="Times New Roman"/>
          <w:sz w:val="20"/>
          <w:szCs w:val="20"/>
          <w:lang w:bidi="en-US"/>
        </w:rPr>
        <w:br/>
      </w:r>
      <w:r w:rsidRPr="00593E6C">
        <w:rPr>
          <w:rFonts w:ascii="PT Serif" w:eastAsia="Times New Roman" w:hAnsi="PT Serif" w:cs="Times New Roman"/>
          <w:sz w:val="20"/>
          <w:szCs w:val="20"/>
          <w:lang w:bidi="en-US"/>
        </w:rPr>
        <w:t xml:space="preserve">[2, с. 29]. </w:t>
      </w:r>
    </w:p>
    <w:p w14:paraId="3F6FEA44" w14:textId="77777777" w:rsidR="001E03E7" w:rsidRPr="00593E6C" w:rsidRDefault="001E03E7" w:rsidP="001E03E7">
      <w:pPr>
        <w:spacing w:after="0"/>
        <w:ind w:firstLine="284"/>
        <w:jc w:val="both"/>
        <w:rPr>
          <w:rFonts w:ascii="PT Serif" w:eastAsia="Times New Roman" w:hAnsi="PT Serif" w:cs="Times New Roman"/>
          <w:b/>
          <w:sz w:val="20"/>
          <w:szCs w:val="20"/>
          <w:lang w:eastAsia="ru-RU"/>
        </w:rPr>
      </w:pPr>
      <w:r w:rsidRPr="00593E6C">
        <w:rPr>
          <w:rFonts w:ascii="PT Serif" w:eastAsia="Times New Roman" w:hAnsi="PT Serif" w:cs="Times New Roman"/>
          <w:b/>
          <w:sz w:val="20"/>
          <w:szCs w:val="20"/>
          <w:lang w:eastAsia="ru-RU"/>
        </w:rPr>
        <w:t>Основные расчетные показатели:</w:t>
      </w:r>
    </w:p>
    <w:p w14:paraId="437AF996" w14:textId="77777777" w:rsidR="001E03E7" w:rsidRPr="00593E6C" w:rsidRDefault="001E03E7" w:rsidP="001E03E7">
      <w:pPr>
        <w:numPr>
          <w:ilvl w:val="0"/>
          <w:numId w:val="59"/>
        </w:numPr>
        <w:spacing w:after="0"/>
        <w:ind w:left="0" w:firstLine="284"/>
        <w:contextualSpacing/>
        <w:jc w:val="both"/>
        <w:rPr>
          <w:rFonts w:ascii="PT Serif" w:eastAsia="Times New Roman" w:hAnsi="PT Serif" w:cs="Times New Roman"/>
          <w:bCs/>
          <w:sz w:val="20"/>
          <w:szCs w:val="20"/>
          <w:lang w:eastAsia="ru-RU"/>
        </w:rPr>
      </w:pPr>
      <w:r w:rsidRPr="00593E6C">
        <w:rPr>
          <w:rFonts w:ascii="PT Serif" w:eastAsia="Times New Roman" w:hAnsi="PT Serif" w:cs="Times New Roman"/>
          <w:bCs/>
          <w:sz w:val="20"/>
          <w:szCs w:val="20"/>
          <w:lang w:eastAsia="ru-RU"/>
        </w:rPr>
        <w:t>Финансовые коэффициенты;</w:t>
      </w:r>
    </w:p>
    <w:p w14:paraId="5FC5C2E3" w14:textId="77777777" w:rsidR="001E03E7" w:rsidRPr="00593E6C" w:rsidRDefault="001E03E7" w:rsidP="001E03E7">
      <w:pPr>
        <w:numPr>
          <w:ilvl w:val="0"/>
          <w:numId w:val="59"/>
        </w:numPr>
        <w:spacing w:after="0"/>
        <w:ind w:left="0" w:firstLine="284"/>
        <w:contextualSpacing/>
        <w:jc w:val="both"/>
        <w:rPr>
          <w:rFonts w:ascii="PT Serif" w:eastAsia="Times New Roman" w:hAnsi="PT Serif" w:cs="Times New Roman"/>
          <w:bCs/>
          <w:sz w:val="20"/>
          <w:szCs w:val="20"/>
          <w:lang w:eastAsia="ru-RU"/>
        </w:rPr>
      </w:pPr>
      <w:r w:rsidRPr="00593E6C">
        <w:rPr>
          <w:rFonts w:ascii="PT Serif" w:eastAsia="Times New Roman" w:hAnsi="PT Serif" w:cs="Times New Roman"/>
          <w:bCs/>
          <w:sz w:val="20"/>
          <w:szCs w:val="20"/>
          <w:lang w:eastAsia="ru-RU"/>
        </w:rPr>
        <w:t>Фондорентабельность (%);</w:t>
      </w:r>
    </w:p>
    <w:p w14:paraId="40D25EAC" w14:textId="77777777" w:rsidR="001E03E7" w:rsidRPr="00593E6C" w:rsidRDefault="001E03E7" w:rsidP="001E03E7">
      <w:pPr>
        <w:numPr>
          <w:ilvl w:val="0"/>
          <w:numId w:val="59"/>
        </w:numPr>
        <w:spacing w:after="0"/>
        <w:ind w:left="0" w:firstLine="284"/>
        <w:contextualSpacing/>
        <w:jc w:val="both"/>
        <w:rPr>
          <w:rFonts w:ascii="PT Serif" w:eastAsia="Times New Roman" w:hAnsi="PT Serif" w:cs="Times New Roman"/>
          <w:bCs/>
          <w:sz w:val="20"/>
          <w:szCs w:val="20"/>
          <w:lang w:eastAsia="ru-RU"/>
        </w:rPr>
      </w:pPr>
      <w:r w:rsidRPr="00593E6C">
        <w:rPr>
          <w:rFonts w:ascii="PT Serif" w:eastAsia="Times New Roman" w:hAnsi="PT Serif" w:cs="Times New Roman"/>
          <w:bCs/>
          <w:sz w:val="20"/>
          <w:szCs w:val="20"/>
          <w:lang w:eastAsia="ru-RU"/>
        </w:rPr>
        <w:t>Коэффициент оборачиваемости активов;</w:t>
      </w:r>
    </w:p>
    <w:p w14:paraId="6186CF03" w14:textId="77777777" w:rsidR="001E03E7" w:rsidRPr="00593E6C" w:rsidRDefault="001E03E7" w:rsidP="001E03E7">
      <w:pPr>
        <w:numPr>
          <w:ilvl w:val="0"/>
          <w:numId w:val="59"/>
        </w:numPr>
        <w:spacing w:after="0"/>
        <w:ind w:left="0" w:firstLine="284"/>
        <w:contextualSpacing/>
        <w:jc w:val="both"/>
        <w:rPr>
          <w:rFonts w:ascii="PT Serif" w:eastAsia="Times New Roman" w:hAnsi="PT Serif" w:cs="Times New Roman"/>
          <w:bCs/>
          <w:sz w:val="20"/>
          <w:szCs w:val="20"/>
          <w:lang w:eastAsia="ru-RU"/>
        </w:rPr>
      </w:pPr>
      <w:r w:rsidRPr="00593E6C">
        <w:rPr>
          <w:rFonts w:ascii="PT Serif" w:eastAsia="Times New Roman" w:hAnsi="PT Serif" w:cs="Times New Roman"/>
          <w:bCs/>
          <w:sz w:val="20"/>
          <w:szCs w:val="20"/>
          <w:lang w:eastAsia="ru-RU"/>
        </w:rPr>
        <w:t>Фондоотдача (%);</w:t>
      </w:r>
    </w:p>
    <w:p w14:paraId="0BC0A0D3" w14:textId="77777777" w:rsidR="001E03E7" w:rsidRPr="00593E6C" w:rsidRDefault="001E03E7" w:rsidP="001E03E7">
      <w:pPr>
        <w:numPr>
          <w:ilvl w:val="0"/>
          <w:numId w:val="59"/>
        </w:numPr>
        <w:spacing w:after="0"/>
        <w:ind w:left="0" w:firstLine="284"/>
        <w:contextualSpacing/>
        <w:jc w:val="both"/>
        <w:rPr>
          <w:rFonts w:ascii="PT Serif" w:eastAsia="Times New Roman" w:hAnsi="PT Serif" w:cs="Times New Roman"/>
          <w:bCs/>
          <w:sz w:val="20"/>
          <w:szCs w:val="20"/>
          <w:lang w:eastAsia="ru-RU"/>
        </w:rPr>
      </w:pPr>
      <w:r w:rsidRPr="00593E6C">
        <w:rPr>
          <w:rFonts w:ascii="PT Serif" w:eastAsia="Times New Roman" w:hAnsi="PT Serif" w:cs="Times New Roman"/>
          <w:bCs/>
          <w:sz w:val="20"/>
          <w:szCs w:val="20"/>
          <w:lang w:eastAsia="ru-RU"/>
        </w:rPr>
        <w:t>Коэффициент общей платежеспособности;</w:t>
      </w:r>
    </w:p>
    <w:p w14:paraId="77E6865B" w14:textId="77777777" w:rsidR="001E03E7" w:rsidRPr="00593E6C" w:rsidRDefault="001E03E7" w:rsidP="001E03E7">
      <w:pPr>
        <w:numPr>
          <w:ilvl w:val="0"/>
          <w:numId w:val="59"/>
        </w:numPr>
        <w:spacing w:after="0"/>
        <w:ind w:left="0" w:firstLine="284"/>
        <w:contextualSpacing/>
        <w:jc w:val="both"/>
        <w:rPr>
          <w:rFonts w:ascii="PT Serif" w:eastAsia="Times New Roman" w:hAnsi="PT Serif" w:cs="Times New Roman"/>
          <w:bCs/>
          <w:sz w:val="20"/>
          <w:szCs w:val="20"/>
          <w:lang w:eastAsia="ru-RU"/>
        </w:rPr>
      </w:pPr>
      <w:r w:rsidRPr="00593E6C">
        <w:rPr>
          <w:rFonts w:ascii="PT Serif" w:eastAsia="Times New Roman" w:hAnsi="PT Serif" w:cs="Times New Roman"/>
          <w:bCs/>
          <w:sz w:val="20"/>
          <w:szCs w:val="20"/>
          <w:lang w:eastAsia="ru-RU"/>
        </w:rPr>
        <w:t>Коэффициент автономии;</w:t>
      </w:r>
    </w:p>
    <w:p w14:paraId="61BD4ABE" w14:textId="77777777" w:rsidR="001E03E7" w:rsidRPr="00593E6C" w:rsidRDefault="001E03E7" w:rsidP="001E03E7">
      <w:pPr>
        <w:numPr>
          <w:ilvl w:val="0"/>
          <w:numId w:val="59"/>
        </w:numPr>
        <w:spacing w:after="0"/>
        <w:ind w:left="0" w:firstLine="284"/>
        <w:contextualSpacing/>
        <w:jc w:val="both"/>
        <w:rPr>
          <w:rFonts w:ascii="PT Serif" w:eastAsia="Times New Roman" w:hAnsi="PT Serif" w:cs="Times New Roman"/>
          <w:bCs/>
          <w:sz w:val="20"/>
          <w:szCs w:val="20"/>
          <w:lang w:eastAsia="ru-RU"/>
        </w:rPr>
      </w:pPr>
      <w:r w:rsidRPr="00593E6C">
        <w:rPr>
          <w:rFonts w:ascii="PT Serif" w:eastAsia="Times New Roman" w:hAnsi="PT Serif" w:cs="Times New Roman"/>
          <w:bCs/>
          <w:sz w:val="20"/>
          <w:szCs w:val="20"/>
          <w:lang w:eastAsia="ru-RU"/>
        </w:rPr>
        <w:t>Коэффициент соотношения заемных и собственных средств;</w:t>
      </w:r>
    </w:p>
    <w:p w14:paraId="35E93444" w14:textId="77777777" w:rsidR="001E03E7" w:rsidRPr="00593E6C" w:rsidRDefault="001E03E7" w:rsidP="001E03E7">
      <w:pPr>
        <w:numPr>
          <w:ilvl w:val="0"/>
          <w:numId w:val="59"/>
        </w:numPr>
        <w:spacing w:after="0"/>
        <w:ind w:left="0" w:firstLine="284"/>
        <w:contextualSpacing/>
        <w:jc w:val="both"/>
        <w:rPr>
          <w:rFonts w:ascii="PT Serif" w:eastAsia="Times New Roman" w:hAnsi="PT Serif" w:cs="Times New Roman"/>
          <w:bCs/>
          <w:sz w:val="20"/>
          <w:szCs w:val="20"/>
          <w:lang w:eastAsia="ru-RU"/>
        </w:rPr>
      </w:pPr>
      <w:r w:rsidRPr="00593E6C">
        <w:rPr>
          <w:rFonts w:ascii="PT Serif" w:eastAsia="Times New Roman" w:hAnsi="PT Serif" w:cs="Times New Roman"/>
          <w:bCs/>
          <w:sz w:val="20"/>
          <w:szCs w:val="20"/>
          <w:lang w:eastAsia="ru-RU"/>
        </w:rPr>
        <w:t>Коэффициент маневренности;</w:t>
      </w:r>
    </w:p>
    <w:p w14:paraId="4E86D4FE" w14:textId="77777777" w:rsidR="001E03E7" w:rsidRPr="00593E6C" w:rsidRDefault="001E03E7" w:rsidP="001E03E7">
      <w:pPr>
        <w:numPr>
          <w:ilvl w:val="0"/>
          <w:numId w:val="59"/>
        </w:numPr>
        <w:spacing w:after="0"/>
        <w:ind w:left="0" w:firstLine="284"/>
        <w:contextualSpacing/>
        <w:jc w:val="both"/>
        <w:rPr>
          <w:rFonts w:ascii="PT Serif" w:eastAsia="Times New Roman" w:hAnsi="PT Serif" w:cs="Times New Roman"/>
          <w:bCs/>
          <w:sz w:val="20"/>
          <w:szCs w:val="20"/>
          <w:lang w:eastAsia="ru-RU"/>
        </w:rPr>
      </w:pPr>
      <w:r w:rsidRPr="00593E6C">
        <w:rPr>
          <w:rFonts w:ascii="PT Serif" w:eastAsia="Times New Roman" w:hAnsi="PT Serif" w:cs="Times New Roman"/>
          <w:bCs/>
          <w:sz w:val="20"/>
          <w:szCs w:val="20"/>
          <w:lang w:eastAsia="ru-RU"/>
        </w:rPr>
        <w:t>Коэффициент имущества производственного назначения;</w:t>
      </w:r>
    </w:p>
    <w:p w14:paraId="25A5E845" w14:textId="77777777" w:rsidR="001E03E7" w:rsidRPr="00593E6C" w:rsidRDefault="001E03E7" w:rsidP="001E03E7">
      <w:pPr>
        <w:numPr>
          <w:ilvl w:val="0"/>
          <w:numId w:val="59"/>
        </w:numPr>
        <w:spacing w:after="0"/>
        <w:ind w:left="0" w:firstLine="284"/>
        <w:contextualSpacing/>
        <w:jc w:val="both"/>
        <w:rPr>
          <w:rFonts w:ascii="PT Serif" w:eastAsia="Times New Roman" w:hAnsi="PT Serif" w:cs="Times New Roman"/>
          <w:bCs/>
          <w:sz w:val="20"/>
          <w:szCs w:val="20"/>
          <w:lang w:eastAsia="ru-RU"/>
        </w:rPr>
      </w:pPr>
      <w:r w:rsidRPr="00593E6C">
        <w:rPr>
          <w:rFonts w:ascii="PT Serif" w:eastAsia="Times New Roman" w:hAnsi="PT Serif" w:cs="Times New Roman"/>
          <w:bCs/>
          <w:sz w:val="20"/>
          <w:szCs w:val="20"/>
          <w:lang w:eastAsia="ru-RU"/>
        </w:rPr>
        <w:t>Коэффициент долгосрочного привлечения заемных средств;</w:t>
      </w:r>
    </w:p>
    <w:p w14:paraId="68CC6A4B" w14:textId="77777777" w:rsidR="001E03E7" w:rsidRPr="00593E6C" w:rsidRDefault="001E03E7" w:rsidP="001E03E7">
      <w:pPr>
        <w:numPr>
          <w:ilvl w:val="0"/>
          <w:numId w:val="59"/>
        </w:numPr>
        <w:spacing w:after="0"/>
        <w:ind w:left="0" w:firstLine="284"/>
        <w:contextualSpacing/>
        <w:jc w:val="both"/>
        <w:rPr>
          <w:rFonts w:ascii="PT Serif" w:eastAsia="Times New Roman" w:hAnsi="PT Serif" w:cs="Times New Roman"/>
          <w:bCs/>
          <w:sz w:val="20"/>
          <w:szCs w:val="20"/>
          <w:lang w:eastAsia="ru-RU"/>
        </w:rPr>
      </w:pPr>
      <w:r w:rsidRPr="00593E6C">
        <w:rPr>
          <w:rFonts w:ascii="PT Serif" w:eastAsia="Times New Roman" w:hAnsi="PT Serif" w:cs="Times New Roman"/>
          <w:bCs/>
          <w:sz w:val="20"/>
          <w:szCs w:val="20"/>
          <w:lang w:eastAsia="ru-RU"/>
        </w:rPr>
        <w:t>Коэффициент краткосрочной задолженности;</w:t>
      </w:r>
    </w:p>
    <w:p w14:paraId="0516A72D" w14:textId="77777777" w:rsidR="001E03E7" w:rsidRPr="00593E6C" w:rsidRDefault="001E03E7" w:rsidP="001E03E7">
      <w:pPr>
        <w:numPr>
          <w:ilvl w:val="0"/>
          <w:numId w:val="59"/>
        </w:numPr>
        <w:spacing w:after="0"/>
        <w:ind w:left="0" w:firstLine="284"/>
        <w:contextualSpacing/>
        <w:jc w:val="both"/>
        <w:rPr>
          <w:rFonts w:ascii="PT Serif" w:eastAsia="Times New Roman" w:hAnsi="PT Serif" w:cs="Times New Roman"/>
          <w:bCs/>
          <w:sz w:val="20"/>
          <w:szCs w:val="20"/>
          <w:lang w:eastAsia="ru-RU"/>
        </w:rPr>
      </w:pPr>
      <w:r w:rsidRPr="00593E6C">
        <w:rPr>
          <w:rFonts w:ascii="PT Serif" w:eastAsia="Times New Roman" w:hAnsi="PT Serif" w:cs="Times New Roman"/>
          <w:bCs/>
          <w:sz w:val="20"/>
          <w:szCs w:val="20"/>
          <w:lang w:eastAsia="ru-RU"/>
        </w:rPr>
        <w:t>Коэффициент автономии источников формирования запасов.</w:t>
      </w:r>
    </w:p>
    <w:p w14:paraId="51181A5A" w14:textId="77777777" w:rsidR="001E03E7" w:rsidRPr="00593E6C" w:rsidRDefault="001E03E7" w:rsidP="001E03E7">
      <w:pPr>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К качественным методам диагностики относятся: </w:t>
      </w:r>
    </w:p>
    <w:p w14:paraId="24B7C098" w14:textId="77777777" w:rsidR="001E03E7" w:rsidRPr="00593E6C" w:rsidRDefault="001E03E7" w:rsidP="001E03E7">
      <w:pPr>
        <w:numPr>
          <w:ilvl w:val="0"/>
          <w:numId w:val="56"/>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SWOT-анализ;</w:t>
      </w:r>
    </w:p>
    <w:p w14:paraId="38644F27" w14:textId="77777777" w:rsidR="001E03E7" w:rsidRPr="00593E6C" w:rsidRDefault="001E03E7" w:rsidP="001E03E7">
      <w:pPr>
        <w:numPr>
          <w:ilvl w:val="0"/>
          <w:numId w:val="56"/>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метод Ковалева-Привалова;</w:t>
      </w:r>
    </w:p>
    <w:p w14:paraId="7B3D4D07" w14:textId="77777777" w:rsidR="001E03E7" w:rsidRPr="00593E6C" w:rsidRDefault="001E03E7" w:rsidP="001E03E7">
      <w:pPr>
        <w:numPr>
          <w:ilvl w:val="0"/>
          <w:numId w:val="56"/>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рекомендации комитета по обобщению практики аудита (Великобритания);</w:t>
      </w:r>
    </w:p>
    <w:p w14:paraId="79C0F8C8" w14:textId="77777777" w:rsidR="001E03E7" w:rsidRPr="00593E6C" w:rsidRDefault="001E03E7" w:rsidP="001E03E7">
      <w:pPr>
        <w:numPr>
          <w:ilvl w:val="0"/>
          <w:numId w:val="56"/>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теория нечетких множеств. </w:t>
      </w:r>
    </w:p>
    <w:p w14:paraId="7B14F894" w14:textId="77777777" w:rsidR="001E03E7" w:rsidRPr="00593E6C" w:rsidRDefault="001E03E7" w:rsidP="001E03E7">
      <w:pPr>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Существуют смешанные модели, которые также не стоит упускать из внимания: </w:t>
      </w:r>
    </w:p>
    <w:p w14:paraId="6E914391" w14:textId="77777777" w:rsidR="001E03E7" w:rsidRPr="00593E6C" w:rsidRDefault="001E03E7" w:rsidP="001E03E7">
      <w:pPr>
        <w:numPr>
          <w:ilvl w:val="0"/>
          <w:numId w:val="57"/>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метод Аргенти (А-счет); </w:t>
      </w:r>
    </w:p>
    <w:p w14:paraId="55DA10FA" w14:textId="77777777" w:rsidR="001E03E7" w:rsidRPr="00593E6C" w:rsidRDefault="001E03E7" w:rsidP="001E03E7">
      <w:pPr>
        <w:numPr>
          <w:ilvl w:val="0"/>
          <w:numId w:val="57"/>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методы расчета комплексных показателей с применением экспертных оценок. </w:t>
      </w:r>
    </w:p>
    <w:p w14:paraId="29CA380A" w14:textId="77777777" w:rsidR="001E03E7" w:rsidRPr="00593E6C" w:rsidRDefault="001E03E7" w:rsidP="001E03E7">
      <w:pPr>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Рассмотрев основные причины финансового кризиса и методики его диагностирования, можно сделать определенные выводы: </w:t>
      </w:r>
    </w:p>
    <w:p w14:paraId="4DD49CB7" w14:textId="77777777" w:rsidR="001E03E7" w:rsidRPr="00593E6C" w:rsidRDefault="001E03E7" w:rsidP="001E03E7">
      <w:pPr>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Значительная часть методов диагностики не подвержена корректировке с учетом особенностей деятельности организаций различных отраслей экономики. Это означает их унификацию и, как следствие, необходимость соответствовать одним и тем же требованиям проведения антикризисной диагностики. </w:t>
      </w:r>
    </w:p>
    <w:p w14:paraId="708D0473" w14:textId="61E2EB9E" w:rsidR="001E03E7" w:rsidRPr="00593E6C" w:rsidRDefault="001E03E7" w:rsidP="001E03E7">
      <w:pPr>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Оценки, полученные в результате исследования, носят «моментный» характер. То есть это фиксация состояния предприятия на отчетную дату или дату исследования, не более чем результат некоторого фиксированного сочетания всех влияющих факторов. Это определенная совокупность факторов, взаимодействовавших в данный момент, поэтому не совсем корректно делать выводы лишь на его основе относительно финансового состояния исследуемого объекта. </w:t>
      </w:r>
    </w:p>
    <w:p w14:paraId="6CF0A629" w14:textId="19EC0D64" w:rsidR="001E03E7" w:rsidRPr="00593E6C" w:rsidRDefault="001E03E7" w:rsidP="001E03E7">
      <w:pPr>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Один из наиболее значимых выводов состоит в том, что ни одна из существующих методик диагностики финансового состояния не исходит из того, что банкротство является высшим проявлением совокупности кризисов разного рода – экономического, финансового и управленческого. Получается, что универсального метода диагностики нет, и ни одна из рассмотренных методик не может претендовать </w:t>
      </w:r>
      <w:r w:rsidRPr="00593E6C">
        <w:rPr>
          <w:rFonts w:ascii="PT Serif" w:eastAsia="Times New Roman" w:hAnsi="PT Serif" w:cs="Times New Roman"/>
          <w:sz w:val="20"/>
          <w:szCs w:val="20"/>
          <w:lang w:bidi="en-US"/>
        </w:rPr>
        <w:lastRenderedPageBreak/>
        <w:t xml:space="preserve">на использование в качестве всесторонней, именно по причине «концентрации» на каком-либо одном виде кризиса. В большинстве своем, они идентифицируют финансовый кризис организации, иногда в сочетании с экономическим кризисом. Однако другие особенности деятельности организации, учет которых необходим, обычно остаются в стороне </w:t>
      </w:r>
      <w:r w:rsidR="00C14850">
        <w:rPr>
          <w:rFonts w:ascii="PT Serif" w:eastAsia="Times New Roman" w:hAnsi="PT Serif" w:cs="Times New Roman"/>
          <w:sz w:val="20"/>
          <w:szCs w:val="20"/>
          <w:lang w:bidi="en-US"/>
        </w:rPr>
        <w:br/>
      </w:r>
      <w:r w:rsidRPr="00593E6C">
        <w:rPr>
          <w:rFonts w:ascii="PT Serif" w:eastAsia="Times New Roman" w:hAnsi="PT Serif" w:cs="Times New Roman"/>
          <w:sz w:val="20"/>
          <w:szCs w:val="20"/>
          <w:lang w:bidi="en-US"/>
        </w:rPr>
        <w:t>[</w:t>
      </w:r>
      <w:r w:rsidR="00AD1EEF">
        <w:rPr>
          <w:rFonts w:ascii="PT Serif" w:eastAsia="Times New Roman" w:hAnsi="PT Serif" w:cs="Times New Roman"/>
          <w:sz w:val="20"/>
          <w:szCs w:val="20"/>
          <w:lang w:bidi="en-US"/>
        </w:rPr>
        <w:t>6</w:t>
      </w:r>
      <w:r w:rsidRPr="00593E6C">
        <w:rPr>
          <w:rFonts w:ascii="PT Serif" w:eastAsia="Times New Roman" w:hAnsi="PT Serif" w:cs="Times New Roman"/>
          <w:sz w:val="20"/>
          <w:szCs w:val="20"/>
          <w:lang w:bidi="en-US"/>
        </w:rPr>
        <w:t xml:space="preserve">, с. 78]. </w:t>
      </w:r>
    </w:p>
    <w:p w14:paraId="672372CC" w14:textId="77777777" w:rsidR="001E03E7" w:rsidRPr="00593E6C" w:rsidRDefault="001E03E7" w:rsidP="001E03E7">
      <w:pPr>
        <w:tabs>
          <w:tab w:val="center" w:pos="2905"/>
          <w:tab w:val="center" w:pos="4088"/>
          <w:tab w:val="center" w:pos="5687"/>
          <w:tab w:val="center" w:pos="7679"/>
          <w:tab w:val="center" w:pos="9369"/>
          <w:tab w:val="center" w:pos="10601"/>
        </w:tabs>
        <w:spacing w:after="0"/>
        <w:ind w:firstLine="284"/>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Таким образом, большинство существующих методов выдают результаты анализа на момент принятия управленческого решения. Что еще раз подтверждает необходимость диагностики как регулярного и своевременного процесса. Стоит отметить, что названные в этой работе методы диагностики являются научно оправданными и имеющими право на их применение. Однако анализ должен проводиться с учетом местоположения, сферы деятельности, особенностей ведения учета и многих других факторов, если мы хотим получить верные результаты, на основе которых будут приниматься актуальные управленческие решения. </w:t>
      </w:r>
    </w:p>
    <w:p w14:paraId="203398D0" w14:textId="77777777" w:rsidR="001E03E7" w:rsidRPr="00593E6C" w:rsidRDefault="001E03E7" w:rsidP="00264D7B">
      <w:pPr>
        <w:spacing w:after="0"/>
        <w:jc w:val="center"/>
        <w:rPr>
          <w:rFonts w:ascii="PT Serif" w:eastAsia="Times New Roman" w:hAnsi="PT Serif" w:cs="Times New Roman"/>
          <w:b/>
          <w:bCs/>
          <w:sz w:val="20"/>
          <w:szCs w:val="20"/>
          <w:lang w:bidi="en-US"/>
        </w:rPr>
      </w:pPr>
      <w:r w:rsidRPr="00593E6C">
        <w:rPr>
          <w:rFonts w:ascii="PT Serif" w:eastAsia="Times New Roman" w:hAnsi="PT Serif" w:cs="Times New Roman"/>
          <w:b/>
          <w:bCs/>
          <w:sz w:val="20"/>
          <w:szCs w:val="20"/>
          <w:lang w:bidi="en-US"/>
        </w:rPr>
        <w:t>Литература</w:t>
      </w:r>
    </w:p>
    <w:p w14:paraId="767A2C2A" w14:textId="77777777" w:rsidR="001E03E7" w:rsidRPr="00593E6C" w:rsidRDefault="001E03E7" w:rsidP="001E03E7">
      <w:pPr>
        <w:numPr>
          <w:ilvl w:val="0"/>
          <w:numId w:val="58"/>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 xml:space="preserve">Соколова Е. С., Рознина Н. В. Выявление признаков кризиса и экспресс-диагностика </w:t>
      </w:r>
      <w:r w:rsidRPr="00593E6C">
        <w:rPr>
          <w:rFonts w:ascii="PT Serif" w:eastAsia="Times New Roman" w:hAnsi="PT Serif" w:cs="Times New Roman"/>
          <w:sz w:val="20"/>
          <w:szCs w:val="20"/>
          <w:lang w:bidi="en-US"/>
        </w:rPr>
        <w:t>угрозы банкротства организации. В сборнике: Экономическое регулирование и финансы: современные направления развития Сборник научных трудов по материалам I Международной Научнопрактической конференции, 2017. – 122 с.</w:t>
      </w:r>
    </w:p>
    <w:p w14:paraId="47FD47D6" w14:textId="77777777" w:rsidR="001E03E7" w:rsidRPr="00593E6C" w:rsidRDefault="001E03E7" w:rsidP="001E03E7">
      <w:pPr>
        <w:numPr>
          <w:ilvl w:val="0"/>
          <w:numId w:val="58"/>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Соколова Е. С., Рознина Н. В. Оценка угроз экономической безопасности предприятия. В сборнике: Институциональные и финансовые механизмы развития различных экономических систем. Сборник статей по итогам Международной научно-практической конференции, 2017. – 487 с.</w:t>
      </w:r>
    </w:p>
    <w:p w14:paraId="5AB9AAE4" w14:textId="77777777" w:rsidR="001E03E7" w:rsidRPr="00593E6C" w:rsidRDefault="001E03E7" w:rsidP="001E03E7">
      <w:pPr>
        <w:numPr>
          <w:ilvl w:val="0"/>
          <w:numId w:val="58"/>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Степанов В. В. Несостоятельность (банкротство) в России, Франции, Англии, Германии. – М.: Статус, 2019. – 291 с.</w:t>
      </w:r>
    </w:p>
    <w:p w14:paraId="1FDDD7FA" w14:textId="77777777" w:rsidR="001E03E7" w:rsidRPr="00593E6C" w:rsidRDefault="001E03E7" w:rsidP="001E03E7">
      <w:pPr>
        <w:numPr>
          <w:ilvl w:val="0"/>
          <w:numId w:val="58"/>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Уплотина С. А. Способы снижения риска возникновения несостоятельности (банкротства) / С. А. Уплотина // Право и социальное неравенство. 2019. – 106 с.</w:t>
      </w:r>
    </w:p>
    <w:p w14:paraId="1CB361EC" w14:textId="77777777" w:rsidR="001E03E7" w:rsidRPr="00593E6C" w:rsidRDefault="001E03E7" w:rsidP="001E03E7">
      <w:pPr>
        <w:numPr>
          <w:ilvl w:val="0"/>
          <w:numId w:val="58"/>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Фомин А. Я., Диагностика кризисного состояния предприятия / А.Я. Фомин. М.: ЮНИТИ-ДАНА, 2017. – 349 с.</w:t>
      </w:r>
    </w:p>
    <w:p w14:paraId="28C054E1" w14:textId="77777777" w:rsidR="001E03E7" w:rsidRPr="00593E6C" w:rsidRDefault="001E03E7" w:rsidP="001E03E7">
      <w:pPr>
        <w:numPr>
          <w:ilvl w:val="0"/>
          <w:numId w:val="58"/>
        </w:numPr>
        <w:spacing w:after="0"/>
        <w:ind w:left="0" w:firstLine="284"/>
        <w:contextualSpacing/>
        <w:jc w:val="both"/>
        <w:rPr>
          <w:rFonts w:ascii="PT Serif" w:eastAsia="Times New Roman" w:hAnsi="PT Serif" w:cs="Times New Roman"/>
          <w:sz w:val="20"/>
          <w:szCs w:val="20"/>
          <w:lang w:bidi="en-US"/>
        </w:rPr>
      </w:pPr>
      <w:r w:rsidRPr="00593E6C">
        <w:rPr>
          <w:rFonts w:ascii="PT Serif" w:eastAsia="Times New Roman" w:hAnsi="PT Serif" w:cs="Times New Roman"/>
          <w:sz w:val="20"/>
          <w:szCs w:val="20"/>
          <w:lang w:bidi="en-US"/>
        </w:rPr>
        <w:t>Хачатурова Т. О. Основные аспекты прогнозирования банкротства предприятий / Т. О. Хачатурова, Н. А. Ярыгина // Вектор науки ТГУ. – 180 с.</w:t>
      </w:r>
    </w:p>
    <w:p w14:paraId="100365D8" w14:textId="77777777" w:rsidR="001E03E7" w:rsidRPr="00593E6C" w:rsidRDefault="001E03E7">
      <w:pPr>
        <w:rPr>
          <w:rFonts w:ascii="PT Serif" w:hAnsi="PT Serif" w:cs="Noto Serif"/>
          <w:i/>
          <w:sz w:val="20"/>
          <w:szCs w:val="20"/>
        </w:rPr>
        <w:sectPr w:rsidR="001E03E7" w:rsidRPr="00593E6C" w:rsidSect="001E03E7">
          <w:footnotePr>
            <w:numRestart w:val="eachPage"/>
          </w:footnotePr>
          <w:type w:val="continuous"/>
          <w:pgSz w:w="11907" w:h="16840" w:code="9"/>
          <w:pgMar w:top="1134" w:right="1134" w:bottom="1134" w:left="1134" w:header="708" w:footer="708" w:gutter="0"/>
          <w:cols w:num="2" w:space="708"/>
          <w:docGrid w:linePitch="360"/>
        </w:sectPr>
      </w:pPr>
    </w:p>
    <w:p w14:paraId="1D1752C6" w14:textId="77777777" w:rsidR="00AD7163" w:rsidRPr="00593E6C" w:rsidRDefault="00AD7163" w:rsidP="00AD7163">
      <w:pPr>
        <w:spacing w:after="0"/>
        <w:jc w:val="center"/>
        <w:rPr>
          <w:rFonts w:ascii="PT Serif" w:eastAsia="Times New Roman" w:hAnsi="PT Serif" w:cs="Times New Roman"/>
          <w:b/>
          <w:bCs/>
          <w:kern w:val="2"/>
          <w:lang w:eastAsia="ru-RU"/>
          <w14:ligatures w14:val="standardContextual"/>
        </w:rPr>
      </w:pPr>
    </w:p>
    <w:p w14:paraId="0279B52E" w14:textId="77777777" w:rsidR="00AD7163" w:rsidRPr="00593E6C" w:rsidRDefault="00AD7163" w:rsidP="00AD7163">
      <w:pPr>
        <w:spacing w:after="0"/>
        <w:jc w:val="center"/>
        <w:rPr>
          <w:rFonts w:ascii="PT Serif" w:eastAsia="Times New Roman" w:hAnsi="PT Serif" w:cs="Times New Roman"/>
          <w:b/>
          <w:bCs/>
          <w:kern w:val="2"/>
          <w:lang w:eastAsia="ru-RU"/>
          <w14:ligatures w14:val="standardContextual"/>
        </w:rPr>
      </w:pPr>
    </w:p>
    <w:p w14:paraId="2EF2AF22" w14:textId="77777777" w:rsidR="00AD7163" w:rsidRPr="00593E6C" w:rsidRDefault="00AD7163" w:rsidP="00AD7163">
      <w:pPr>
        <w:spacing w:after="0"/>
        <w:jc w:val="center"/>
        <w:rPr>
          <w:rFonts w:ascii="PT Serif" w:eastAsia="Times New Roman" w:hAnsi="PT Serif" w:cs="Times New Roman"/>
          <w:b/>
          <w:bCs/>
          <w:kern w:val="2"/>
          <w:lang w:eastAsia="ru-RU"/>
          <w14:ligatures w14:val="standardContextual"/>
        </w:rPr>
      </w:pPr>
    </w:p>
    <w:p w14:paraId="1B7D1AD6" w14:textId="12284BDA" w:rsidR="00AD7163" w:rsidRPr="00593E6C" w:rsidRDefault="00AD7163" w:rsidP="00AD7163">
      <w:pPr>
        <w:spacing w:after="0"/>
        <w:jc w:val="center"/>
        <w:rPr>
          <w:rFonts w:ascii="PT Serif" w:eastAsia="Times New Roman" w:hAnsi="PT Serif" w:cs="Times New Roman"/>
          <w:kern w:val="2"/>
          <w:lang w:val="en-US" w:eastAsia="ru-RU"/>
          <w14:ligatures w14:val="standardContextual"/>
        </w:rPr>
      </w:pPr>
      <w:r w:rsidRPr="00593E6C">
        <w:rPr>
          <w:rFonts w:ascii="PT Serif" w:eastAsia="Times New Roman" w:hAnsi="PT Serif" w:cs="Times New Roman"/>
          <w:b/>
          <w:bCs/>
          <w:kern w:val="2"/>
          <w:lang w:val="en-US" w:eastAsia="ru-RU"/>
          <w14:ligatures w14:val="standardContextual"/>
        </w:rPr>
        <w:t>AZIZOV</w:t>
      </w:r>
      <w:r w:rsidRPr="00593E6C">
        <w:rPr>
          <w:rFonts w:ascii="PT Serif" w:eastAsia="Times New Roman" w:hAnsi="PT Serif" w:cs="Times New Roman"/>
          <w:kern w:val="2"/>
          <w:lang w:val="en-US" w:eastAsia="ru-RU"/>
          <w14:ligatures w14:val="standardContextual"/>
        </w:rPr>
        <w:t xml:space="preserve"> </w:t>
      </w:r>
      <w:r w:rsidRPr="00593E6C">
        <w:rPr>
          <w:rFonts w:ascii="PT Serif" w:eastAsia="Times New Roman" w:hAnsi="PT Serif" w:cs="Times New Roman"/>
          <w:b/>
          <w:bCs/>
          <w:kern w:val="2"/>
          <w:lang w:val="en-US" w:eastAsia="ru-RU"/>
          <w14:ligatures w14:val="standardContextual"/>
        </w:rPr>
        <w:t>Olimkhuja Janobiddinovich</w:t>
      </w:r>
    </w:p>
    <w:p w14:paraId="297B4B13" w14:textId="77777777" w:rsidR="00AD7163" w:rsidRPr="00593E6C" w:rsidRDefault="00AD7163" w:rsidP="00AD7163">
      <w:pPr>
        <w:spacing w:after="0"/>
        <w:jc w:val="center"/>
        <w:rPr>
          <w:rFonts w:ascii="PT Serif" w:eastAsia="Times New Roman" w:hAnsi="PT Serif" w:cs="Times New Roman"/>
          <w:kern w:val="2"/>
          <w:lang w:val="en-US" w:eastAsia="ru-RU"/>
          <w14:ligatures w14:val="standardContextual"/>
        </w:rPr>
      </w:pPr>
      <w:r w:rsidRPr="00593E6C">
        <w:rPr>
          <w:rFonts w:ascii="PT Serif" w:eastAsia="Times New Roman" w:hAnsi="PT Serif" w:cs="Times New Roman"/>
          <w:kern w:val="2"/>
          <w:lang w:val="en-US" w:eastAsia="ru-RU"/>
          <w14:ligatures w14:val="standardContextual"/>
        </w:rPr>
        <w:t>Student of the Department of Economic Security,</w:t>
      </w:r>
    </w:p>
    <w:p w14:paraId="79FBEEBE" w14:textId="77777777" w:rsidR="00AD7163" w:rsidRPr="00593E6C" w:rsidRDefault="00AD7163" w:rsidP="00AD7163">
      <w:pPr>
        <w:spacing w:after="0"/>
        <w:jc w:val="center"/>
        <w:rPr>
          <w:rFonts w:ascii="PT Serif" w:eastAsia="Times New Roman" w:hAnsi="PT Serif" w:cs="Times New Roman"/>
          <w:kern w:val="2"/>
          <w:lang w:val="en-US" w:eastAsia="ru-RU"/>
          <w14:ligatures w14:val="standardContextual"/>
        </w:rPr>
      </w:pPr>
      <w:r w:rsidRPr="00593E6C">
        <w:rPr>
          <w:rFonts w:ascii="PT Serif" w:eastAsia="Times New Roman" w:hAnsi="PT Serif" w:cs="Times New Roman"/>
          <w:kern w:val="2"/>
          <w:lang w:val="en-US" w:eastAsia="ru-RU"/>
          <w14:ligatures w14:val="standardContextual"/>
        </w:rPr>
        <w:t>Saint Petersburg State University of Architecture and Civil Engineering,</w:t>
      </w:r>
    </w:p>
    <w:p w14:paraId="5102DCDE" w14:textId="77777777" w:rsidR="00AD7163" w:rsidRPr="00593E6C" w:rsidRDefault="00AD7163" w:rsidP="00AD7163">
      <w:pPr>
        <w:spacing w:after="0"/>
        <w:jc w:val="center"/>
        <w:rPr>
          <w:rFonts w:ascii="PT Serif" w:eastAsia="Times New Roman" w:hAnsi="PT Serif" w:cs="Times New Roman"/>
          <w:kern w:val="2"/>
          <w:lang w:val="en-US" w:eastAsia="ru-RU"/>
          <w14:ligatures w14:val="standardContextual"/>
        </w:rPr>
      </w:pPr>
      <w:r w:rsidRPr="00593E6C">
        <w:rPr>
          <w:rFonts w:ascii="PT Serif" w:eastAsia="Times New Roman" w:hAnsi="PT Serif" w:cs="Times New Roman"/>
          <w:kern w:val="2"/>
          <w:lang w:val="en-US" w:eastAsia="ru-RU"/>
          <w14:ligatures w14:val="standardContextual"/>
        </w:rPr>
        <w:t>Russia, Saint Petersburg</w:t>
      </w:r>
    </w:p>
    <w:p w14:paraId="75E01593" w14:textId="77777777" w:rsidR="00AD7163" w:rsidRPr="00593E6C" w:rsidRDefault="00AD7163" w:rsidP="00AD7163">
      <w:pPr>
        <w:spacing w:after="0"/>
        <w:jc w:val="center"/>
        <w:rPr>
          <w:rFonts w:ascii="PT Serif" w:eastAsia="Times New Roman" w:hAnsi="PT Serif" w:cs="Times New Roman"/>
          <w:kern w:val="2"/>
          <w:lang w:val="en-US" w:eastAsia="ru-RU"/>
          <w14:ligatures w14:val="standardContextual"/>
        </w:rPr>
      </w:pPr>
    </w:p>
    <w:p w14:paraId="30A89BF1" w14:textId="37A149A8" w:rsidR="00AD7163" w:rsidRPr="00593E6C" w:rsidRDefault="00AD7163" w:rsidP="00AD7163">
      <w:pPr>
        <w:spacing w:after="0"/>
        <w:jc w:val="center"/>
        <w:rPr>
          <w:rFonts w:ascii="PT Serif" w:eastAsia="Times New Roman" w:hAnsi="PT Serif" w:cs="Times New Roman"/>
          <w:b/>
          <w:bCs/>
          <w:kern w:val="2"/>
          <w:sz w:val="26"/>
          <w:szCs w:val="26"/>
          <w:lang w:val="en-US" w:eastAsia="ru-RU"/>
          <w14:ligatures w14:val="standardContextual"/>
        </w:rPr>
      </w:pPr>
      <w:r w:rsidRPr="00593E6C">
        <w:rPr>
          <w:rFonts w:ascii="PT Serif" w:eastAsia="Times New Roman" w:hAnsi="PT Serif" w:cs="Times New Roman"/>
          <w:b/>
          <w:bCs/>
          <w:kern w:val="2"/>
          <w:sz w:val="26"/>
          <w:szCs w:val="26"/>
          <w:lang w:val="en-US" w:eastAsia="ru-RU"/>
          <w14:ligatures w14:val="standardContextual"/>
        </w:rPr>
        <w:t xml:space="preserve">TIMELY ANALYSIS OF THE FINANCIAL CONDITION OF AN ENTERPRISE </w:t>
      </w:r>
      <w:r w:rsidR="00264D7B">
        <w:rPr>
          <w:rFonts w:ascii="PT Serif" w:eastAsia="Times New Roman" w:hAnsi="PT Serif" w:cs="Times New Roman"/>
          <w:b/>
          <w:bCs/>
          <w:kern w:val="2"/>
          <w:sz w:val="26"/>
          <w:szCs w:val="26"/>
          <w:lang w:val="en-US" w:eastAsia="ru-RU"/>
          <w14:ligatures w14:val="standardContextual"/>
        </w:rPr>
        <w:br/>
      </w:r>
      <w:r w:rsidRPr="00593E6C">
        <w:rPr>
          <w:rFonts w:ascii="PT Serif" w:eastAsia="Times New Roman" w:hAnsi="PT Serif" w:cs="Times New Roman"/>
          <w:b/>
          <w:bCs/>
          <w:kern w:val="2"/>
          <w:sz w:val="26"/>
          <w:szCs w:val="26"/>
          <w:lang w:val="en-US" w:eastAsia="ru-RU"/>
          <w14:ligatures w14:val="standardContextual"/>
        </w:rPr>
        <w:t>AS A TOOL FOR PREVENTING BANKRUPTCY</w:t>
      </w:r>
    </w:p>
    <w:p w14:paraId="4F7349FC" w14:textId="77777777" w:rsidR="00AD7163" w:rsidRPr="00264D7B" w:rsidRDefault="00AD7163" w:rsidP="00AD7163">
      <w:pPr>
        <w:spacing w:after="0"/>
        <w:jc w:val="center"/>
        <w:rPr>
          <w:rFonts w:ascii="PT Serif" w:eastAsia="Times New Roman" w:hAnsi="PT Serif" w:cs="Times New Roman"/>
          <w:b/>
          <w:bCs/>
          <w:kern w:val="2"/>
          <w:sz w:val="20"/>
          <w:szCs w:val="20"/>
          <w:lang w:val="en-US" w:eastAsia="ru-RU"/>
          <w14:ligatures w14:val="standardContextual"/>
        </w:rPr>
      </w:pPr>
    </w:p>
    <w:p w14:paraId="14EA35CC" w14:textId="4238CE9D" w:rsidR="00AD7163" w:rsidRPr="00264D7B" w:rsidRDefault="008E5C6A" w:rsidP="00AD7163">
      <w:pPr>
        <w:spacing w:after="0"/>
        <w:ind w:firstLine="284"/>
        <w:jc w:val="both"/>
        <w:rPr>
          <w:rFonts w:ascii="PT Serif" w:eastAsia="Times New Roman" w:hAnsi="PT Serif" w:cs="Times New Roman"/>
          <w:i/>
          <w:iCs/>
          <w:kern w:val="2"/>
          <w:sz w:val="20"/>
          <w:szCs w:val="20"/>
          <w:lang w:val="en-US" w:eastAsia="ru-RU"/>
          <w14:ligatures w14:val="standardContextual"/>
        </w:rPr>
      </w:pPr>
      <w:r w:rsidRPr="00264D7B">
        <w:rPr>
          <w:rFonts w:ascii="PT Serif" w:eastAsia="Times New Roman" w:hAnsi="PT Serif" w:cs="Times New Roman"/>
          <w:b/>
          <w:bCs/>
          <w:i/>
          <w:iCs/>
          <w:kern w:val="2"/>
          <w:sz w:val="20"/>
          <w:szCs w:val="20"/>
          <w:lang w:val="en-US" w:eastAsia="ru-RU"/>
          <w14:ligatures w14:val="standardContextual"/>
        </w:rPr>
        <w:t>Abstract</w:t>
      </w:r>
      <w:r w:rsidR="00AD7163" w:rsidRPr="00264D7B">
        <w:rPr>
          <w:rFonts w:ascii="PT Serif" w:eastAsia="Times New Roman" w:hAnsi="PT Serif" w:cs="Times New Roman"/>
          <w:b/>
          <w:bCs/>
          <w:i/>
          <w:iCs/>
          <w:kern w:val="2"/>
          <w:sz w:val="20"/>
          <w:szCs w:val="20"/>
          <w:lang w:val="en-US" w:eastAsia="ru-RU"/>
          <w14:ligatures w14:val="standardContextual"/>
        </w:rPr>
        <w:t xml:space="preserve">. </w:t>
      </w:r>
      <w:r w:rsidR="00AD7163" w:rsidRPr="00264D7B">
        <w:rPr>
          <w:rFonts w:ascii="PT Serif" w:eastAsia="Times New Roman" w:hAnsi="PT Serif" w:cs="Times New Roman"/>
          <w:i/>
          <w:iCs/>
          <w:kern w:val="2"/>
          <w:sz w:val="20"/>
          <w:szCs w:val="20"/>
          <w:lang w:val="en-US" w:eastAsia="ru-RU"/>
          <w14:ligatures w14:val="standardContextual"/>
        </w:rPr>
        <w:t>The article discusses the importance of analyzing the financial and economic activities of an enterprise in the management system, as well as the causes of bankruptcy. Bankruptcy diagnostics is described as a process of researching the results of an organization's activities, the purpose of which is to identify crisis trends, the causes of financial insolvency and ways to eliminate it. It also describes the main factors leading to the bankruptcy of enterprises, such as a shortage of own working capital, a low level of technology development and production organization, a decrease in the efficiency of using production resources, the creation of a large number of work-in-progress and work with insolvent customers.</w:t>
      </w:r>
    </w:p>
    <w:p w14:paraId="781E8023" w14:textId="77777777" w:rsidR="00AD7163" w:rsidRPr="00264D7B" w:rsidRDefault="00AD7163" w:rsidP="00AD7163">
      <w:pPr>
        <w:spacing w:after="0"/>
        <w:ind w:firstLine="284"/>
        <w:jc w:val="both"/>
        <w:rPr>
          <w:rFonts w:ascii="PT Serif" w:eastAsia="Times New Roman" w:hAnsi="PT Serif" w:cs="Times New Roman"/>
          <w:i/>
          <w:iCs/>
          <w:kern w:val="2"/>
          <w:sz w:val="20"/>
          <w:szCs w:val="20"/>
          <w:lang w:val="en-US" w:eastAsia="ru-RU"/>
          <w14:ligatures w14:val="standardContextual"/>
        </w:rPr>
      </w:pPr>
    </w:p>
    <w:p w14:paraId="4526C549" w14:textId="77777777" w:rsidR="00AD7163" w:rsidRPr="00264D7B" w:rsidRDefault="00AD7163" w:rsidP="00AD7163">
      <w:pPr>
        <w:spacing w:after="0"/>
        <w:ind w:firstLine="284"/>
        <w:jc w:val="both"/>
        <w:rPr>
          <w:rFonts w:ascii="PT Serif" w:eastAsia="Times New Roman" w:hAnsi="PT Serif" w:cs="Times New Roman"/>
          <w:i/>
          <w:iCs/>
          <w:kern w:val="2"/>
          <w:sz w:val="20"/>
          <w:szCs w:val="20"/>
          <w:lang w:val="en-US" w:eastAsia="ru-RU"/>
          <w14:ligatures w14:val="standardContextual"/>
        </w:rPr>
      </w:pPr>
      <w:r w:rsidRPr="00264D7B">
        <w:rPr>
          <w:rFonts w:ascii="PT Serif" w:eastAsia="Times New Roman" w:hAnsi="PT Serif" w:cs="Times New Roman"/>
          <w:b/>
          <w:bCs/>
          <w:i/>
          <w:iCs/>
          <w:kern w:val="2"/>
          <w:sz w:val="20"/>
          <w:szCs w:val="20"/>
          <w:lang w:val="en-US" w:eastAsia="ru-RU"/>
          <w14:ligatures w14:val="standardContextual"/>
        </w:rPr>
        <w:t>Keywords:</w:t>
      </w:r>
      <w:r w:rsidRPr="00264D7B">
        <w:rPr>
          <w:rFonts w:ascii="PT Serif" w:eastAsia="Times New Roman" w:hAnsi="PT Serif" w:cs="Times New Roman"/>
          <w:i/>
          <w:iCs/>
          <w:kern w:val="2"/>
          <w:sz w:val="20"/>
          <w:szCs w:val="20"/>
          <w:lang w:val="en-US" w:eastAsia="ru-RU"/>
          <w14:ligatures w14:val="standardContextual"/>
        </w:rPr>
        <w:t xml:space="preserve"> financial and economic activity, enterprise management, bankruptcy, bankruptcy diagnostics, crisis trends, causes of bankruptcy, external factors, internal factors.</w:t>
      </w:r>
    </w:p>
    <w:p w14:paraId="758513C7" w14:textId="09F9BFAA" w:rsidR="001E03E7" w:rsidRPr="00264D7B" w:rsidRDefault="001E03E7">
      <w:pPr>
        <w:rPr>
          <w:rFonts w:ascii="PT Serif" w:hAnsi="PT Serif" w:cs="Noto Serif"/>
          <w:i/>
          <w:sz w:val="20"/>
          <w:szCs w:val="20"/>
          <w:lang w:val="en-US"/>
        </w:rPr>
      </w:pPr>
      <w:r w:rsidRPr="00264D7B">
        <w:rPr>
          <w:rFonts w:ascii="PT Serif" w:hAnsi="PT Serif" w:cs="Noto Serif"/>
          <w:i/>
          <w:sz w:val="20"/>
          <w:szCs w:val="20"/>
          <w:lang w:val="en-US"/>
        </w:rPr>
        <w:br w:type="page"/>
      </w:r>
    </w:p>
    <w:p w14:paraId="4D3A945B" w14:textId="77777777" w:rsidR="001E03E7" w:rsidRPr="00593E6C" w:rsidRDefault="001E03E7" w:rsidP="001E03E7">
      <w:pPr>
        <w:spacing w:after="0"/>
        <w:ind w:firstLine="284"/>
        <w:jc w:val="center"/>
        <w:rPr>
          <w:rFonts w:ascii="PT Serif" w:hAnsi="PT Serif" w:cs="Noto Serif"/>
          <w:i/>
          <w:sz w:val="20"/>
          <w:szCs w:val="20"/>
          <w:lang w:val="en-US"/>
        </w:rPr>
      </w:pPr>
    </w:p>
    <w:p w14:paraId="2F30D7F9" w14:textId="77777777" w:rsidR="001E03E7" w:rsidRPr="00593E6C" w:rsidRDefault="001E03E7" w:rsidP="001E03E7">
      <w:pPr>
        <w:spacing w:after="0"/>
        <w:ind w:firstLine="284"/>
        <w:jc w:val="center"/>
        <w:rPr>
          <w:rFonts w:ascii="PT Serif" w:hAnsi="PT Serif" w:cs="Noto Serif"/>
          <w:i/>
          <w:sz w:val="20"/>
          <w:szCs w:val="20"/>
          <w:lang w:val="en-US"/>
        </w:rPr>
      </w:pPr>
    </w:p>
    <w:p w14:paraId="54956932" w14:textId="77777777" w:rsidR="00AD7163" w:rsidRPr="00593E6C" w:rsidRDefault="00AD7163" w:rsidP="00AD7163">
      <w:pPr>
        <w:spacing w:after="0"/>
        <w:jc w:val="center"/>
        <w:rPr>
          <w:rFonts w:ascii="PT Serif" w:eastAsia="Times New Roman" w:hAnsi="PT Serif" w:cs="Times New Roman"/>
          <w:b/>
          <w:bCs/>
          <w:lang w:eastAsia="ru-RU"/>
        </w:rPr>
      </w:pPr>
      <w:r w:rsidRPr="00593E6C">
        <w:rPr>
          <w:rFonts w:ascii="PT Serif" w:eastAsia="Times New Roman" w:hAnsi="PT Serif" w:cs="Times New Roman"/>
          <w:b/>
          <w:bCs/>
          <w:lang w:eastAsia="ru-RU"/>
        </w:rPr>
        <w:t>ДОЛГОБОРОДОВА Дарья Дмитриевна</w:t>
      </w:r>
    </w:p>
    <w:p w14:paraId="4B79F36D" w14:textId="77777777" w:rsidR="00B26D6C" w:rsidRDefault="00AD7163" w:rsidP="00AD7163">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 xml:space="preserve">студентка, </w:t>
      </w:r>
    </w:p>
    <w:p w14:paraId="62934FF4" w14:textId="77777777" w:rsidR="00B26D6C" w:rsidRDefault="00AD7163" w:rsidP="00AD7163">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 xml:space="preserve">Санкт-Петербургский государственный архитектурно-строительный университет, </w:t>
      </w:r>
    </w:p>
    <w:p w14:paraId="02F18613" w14:textId="207C7B4F" w:rsidR="00AD7163" w:rsidRPr="00593E6C" w:rsidRDefault="00AD7163" w:rsidP="00AD7163">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Россия, г. Санкт-Петербург</w:t>
      </w:r>
    </w:p>
    <w:p w14:paraId="06B13164" w14:textId="77777777" w:rsidR="00AD7163" w:rsidRPr="00593E6C" w:rsidRDefault="00AD7163" w:rsidP="00AD7163">
      <w:pPr>
        <w:spacing w:after="0"/>
        <w:rPr>
          <w:rFonts w:ascii="PT Serif" w:eastAsia="Times New Roman" w:hAnsi="PT Serif" w:cs="Times New Roman"/>
          <w:b/>
          <w:bCs/>
          <w:lang w:eastAsia="ru-RU"/>
        </w:rPr>
      </w:pPr>
    </w:p>
    <w:p w14:paraId="56C07C6E" w14:textId="77777777" w:rsidR="00AD7163" w:rsidRPr="00593E6C" w:rsidRDefault="00AD7163" w:rsidP="00AD7163">
      <w:pPr>
        <w:spacing w:after="0"/>
        <w:jc w:val="center"/>
        <w:rPr>
          <w:rFonts w:ascii="PT Serif" w:eastAsia="Times New Roman" w:hAnsi="PT Serif" w:cs="Times New Roman"/>
          <w:b/>
          <w:bCs/>
          <w:lang w:eastAsia="ru-RU"/>
        </w:rPr>
      </w:pPr>
      <w:r w:rsidRPr="00593E6C">
        <w:rPr>
          <w:rFonts w:ascii="PT Serif" w:eastAsia="Times New Roman" w:hAnsi="PT Serif" w:cs="Times New Roman"/>
          <w:b/>
          <w:bCs/>
          <w:lang w:eastAsia="ru-RU"/>
        </w:rPr>
        <w:t>ИВАНОВА Снежана Игоревна</w:t>
      </w:r>
    </w:p>
    <w:p w14:paraId="69D368F7" w14:textId="77777777" w:rsidR="00B26D6C" w:rsidRDefault="00AD7163" w:rsidP="00AD7163">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 xml:space="preserve">студентка, </w:t>
      </w:r>
    </w:p>
    <w:p w14:paraId="29A6D79D" w14:textId="77777777" w:rsidR="00B26D6C" w:rsidRDefault="00AD7163" w:rsidP="00AD7163">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 xml:space="preserve">Санкт-Петербургский государственный архитектурно-строительный университет, </w:t>
      </w:r>
    </w:p>
    <w:p w14:paraId="31727426" w14:textId="6E6EBF1E" w:rsidR="00AD7163" w:rsidRPr="00593E6C" w:rsidRDefault="00AD7163" w:rsidP="00AD7163">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Россия, г. Санкт-Петербург</w:t>
      </w:r>
    </w:p>
    <w:p w14:paraId="0EDEAB73" w14:textId="77777777" w:rsidR="00AD7163" w:rsidRPr="00593E6C" w:rsidRDefault="00AD7163" w:rsidP="00AD7163">
      <w:pPr>
        <w:spacing w:after="0"/>
        <w:jc w:val="center"/>
        <w:rPr>
          <w:rFonts w:ascii="PT Serif" w:eastAsia="Times New Roman" w:hAnsi="PT Serif" w:cs="Times New Roman"/>
          <w:lang w:eastAsia="ru-RU"/>
        </w:rPr>
      </w:pPr>
    </w:p>
    <w:p w14:paraId="0D54A38B" w14:textId="4AAFEA6D" w:rsidR="001E03E7" w:rsidRPr="00593E6C" w:rsidRDefault="001E03E7" w:rsidP="001E03E7">
      <w:pPr>
        <w:pStyle w:val="20"/>
        <w:rPr>
          <w:rFonts w:eastAsia="Times New Roman"/>
        </w:rPr>
      </w:pPr>
      <w:bookmarkStart w:id="62" w:name="_Toc134305834"/>
      <w:r w:rsidRPr="00593E6C">
        <w:rPr>
          <w:rFonts w:eastAsia="Times New Roman"/>
          <w:caps w:val="0"/>
        </w:rPr>
        <w:t>ВЛИЯНИЕ РИСКОВ НА КОНКУРЕНТОСПОСОБНОСТЬ ПРЕДПРИЯТИЯ</w:t>
      </w:r>
      <w:bookmarkEnd w:id="62"/>
    </w:p>
    <w:p w14:paraId="0312D4DB" w14:textId="77777777" w:rsidR="001E03E7" w:rsidRPr="00B26D6C" w:rsidRDefault="001E03E7" w:rsidP="001E03E7">
      <w:pPr>
        <w:spacing w:after="0"/>
        <w:rPr>
          <w:rFonts w:ascii="PT Serif" w:eastAsia="Times New Roman" w:hAnsi="PT Serif" w:cs="Times New Roman"/>
          <w:b/>
          <w:sz w:val="20"/>
          <w:szCs w:val="20"/>
          <w:lang w:eastAsia="ru-RU"/>
        </w:rPr>
      </w:pPr>
    </w:p>
    <w:p w14:paraId="3F64183B" w14:textId="3CEDFF56" w:rsidR="001E03E7" w:rsidRPr="00B26D6C" w:rsidRDefault="001E03E7" w:rsidP="001E03E7">
      <w:pPr>
        <w:spacing w:after="0"/>
        <w:ind w:firstLine="284"/>
        <w:jc w:val="both"/>
        <w:rPr>
          <w:rFonts w:ascii="PT Serif" w:eastAsia="Times New Roman" w:hAnsi="PT Serif" w:cs="Times New Roman"/>
          <w:i/>
          <w:iCs/>
          <w:sz w:val="20"/>
          <w:szCs w:val="20"/>
          <w:lang w:eastAsia="ru-RU"/>
        </w:rPr>
      </w:pPr>
      <w:r w:rsidRPr="00B26D6C">
        <w:rPr>
          <w:rFonts w:ascii="PT Serif" w:eastAsia="Times New Roman" w:hAnsi="PT Serif" w:cs="Times New Roman"/>
          <w:b/>
          <w:i/>
          <w:iCs/>
          <w:sz w:val="20"/>
          <w:szCs w:val="20"/>
          <w:lang w:eastAsia="ru-RU"/>
        </w:rPr>
        <w:t>Аннотация.</w:t>
      </w:r>
      <w:r w:rsidRPr="00B26D6C">
        <w:rPr>
          <w:rFonts w:ascii="PT Serif" w:eastAsia="Times New Roman" w:hAnsi="PT Serif" w:cs="Times New Roman"/>
          <w:i/>
          <w:iCs/>
          <w:sz w:val="20"/>
          <w:szCs w:val="20"/>
          <w:lang w:eastAsia="ru-RU"/>
        </w:rPr>
        <w:t xml:space="preserve"> В условиях современного рынка, где конкуренция между компаниями становится все более жесткой, предприятия вынуждены постоянно искать новые пути улучшения своей конкурентоспособности. Одним из факторов, который может оказывать негативное влияние на успешность бизнеса, являются риски. В данной статье мы рассмотрим, какие риски могут возникать при ведении бизнеса и как их наличие может повлиять на конкурентоспособность предприятия. Мы также обсудим способы минимизации этих рисков и повышения устойчивости бизнеса к ним.</w:t>
      </w:r>
    </w:p>
    <w:p w14:paraId="7E027628" w14:textId="77777777" w:rsidR="001E03E7" w:rsidRPr="00B26D6C" w:rsidRDefault="001E03E7" w:rsidP="001E03E7">
      <w:pPr>
        <w:spacing w:after="0"/>
        <w:ind w:firstLine="284"/>
        <w:jc w:val="both"/>
        <w:rPr>
          <w:rFonts w:ascii="PT Serif" w:eastAsia="Times New Roman" w:hAnsi="PT Serif" w:cs="Times New Roman"/>
          <w:i/>
          <w:iCs/>
          <w:sz w:val="20"/>
          <w:szCs w:val="20"/>
          <w:lang w:eastAsia="ru-RU"/>
        </w:rPr>
      </w:pPr>
    </w:p>
    <w:p w14:paraId="3F7BDDDC" w14:textId="77777777" w:rsidR="001E03E7" w:rsidRPr="00B26D6C" w:rsidRDefault="001E03E7" w:rsidP="001E03E7">
      <w:pPr>
        <w:spacing w:after="0"/>
        <w:ind w:firstLine="284"/>
        <w:jc w:val="both"/>
        <w:rPr>
          <w:rFonts w:ascii="PT Serif" w:eastAsia="Calibri" w:hAnsi="PT Serif" w:cs="Times New Roman"/>
          <w:i/>
          <w:iCs/>
          <w:sz w:val="20"/>
          <w:szCs w:val="20"/>
        </w:rPr>
      </w:pPr>
      <w:r w:rsidRPr="00B26D6C">
        <w:rPr>
          <w:rFonts w:ascii="PT Serif" w:eastAsia="Calibri" w:hAnsi="PT Serif" w:cs="Times New Roman"/>
          <w:b/>
          <w:i/>
          <w:iCs/>
          <w:sz w:val="20"/>
          <w:szCs w:val="20"/>
        </w:rPr>
        <w:t>Ключевые слова:</w:t>
      </w:r>
      <w:r w:rsidRPr="00B26D6C">
        <w:rPr>
          <w:rFonts w:ascii="PT Serif" w:eastAsia="Calibri" w:hAnsi="PT Serif" w:cs="Times New Roman"/>
          <w:i/>
          <w:iCs/>
          <w:sz w:val="20"/>
          <w:szCs w:val="20"/>
        </w:rPr>
        <w:t xml:space="preserve"> риск, конкурентоспособность, конкуренция, финансовый риск, предпринимательская деятельность, минимизация рисков, система управления рисками, аудит.</w:t>
      </w:r>
    </w:p>
    <w:p w14:paraId="49C86733" w14:textId="77777777" w:rsidR="001E03E7" w:rsidRPr="00B26D6C" w:rsidRDefault="001E03E7" w:rsidP="001E03E7">
      <w:pPr>
        <w:spacing w:after="0"/>
        <w:ind w:firstLine="284"/>
        <w:jc w:val="both"/>
        <w:rPr>
          <w:rFonts w:ascii="PT Serif" w:eastAsia="Calibri" w:hAnsi="PT Serif" w:cs="Times New Roman"/>
          <w:sz w:val="20"/>
          <w:szCs w:val="20"/>
        </w:rPr>
      </w:pPr>
    </w:p>
    <w:p w14:paraId="5AAB127C" w14:textId="77777777" w:rsidR="001E03E7" w:rsidRPr="00B26D6C" w:rsidRDefault="001E03E7" w:rsidP="001E03E7">
      <w:pPr>
        <w:spacing w:after="0"/>
        <w:ind w:firstLine="284"/>
        <w:jc w:val="both"/>
        <w:rPr>
          <w:rFonts w:ascii="PT Serif" w:eastAsia="Calibri" w:hAnsi="PT Serif" w:cs="Times New Roman"/>
          <w:sz w:val="20"/>
          <w:szCs w:val="20"/>
        </w:rPr>
        <w:sectPr w:rsidR="001E03E7" w:rsidRPr="00B26D6C" w:rsidSect="00C747E8">
          <w:footnotePr>
            <w:numRestart w:val="eachPage"/>
          </w:footnotePr>
          <w:type w:val="continuous"/>
          <w:pgSz w:w="11907" w:h="16840" w:code="9"/>
          <w:pgMar w:top="1134" w:right="1134" w:bottom="1134" w:left="1134" w:header="708" w:footer="708" w:gutter="0"/>
          <w:cols w:space="708"/>
          <w:docGrid w:linePitch="360"/>
        </w:sectPr>
      </w:pPr>
    </w:p>
    <w:p w14:paraId="39104F5F" w14:textId="305D4335" w:rsidR="00AD7163" w:rsidRPr="00593E6C" w:rsidRDefault="00AD7163" w:rsidP="00045BE2">
      <w:pPr>
        <w:keepNext/>
        <w:framePr w:dropCap="drop" w:lines="3" w:wrap="around" w:vAnchor="text" w:hAnchor="text"/>
        <w:spacing w:after="0" w:line="517" w:lineRule="exact"/>
        <w:jc w:val="both"/>
        <w:textAlignment w:val="baseline"/>
        <w:rPr>
          <w:rFonts w:ascii="PT Serif" w:eastAsia="Calibri" w:hAnsi="PT Serif" w:cs="Times New Roman"/>
          <w:position w:val="-9"/>
          <w:sz w:val="93"/>
          <w:szCs w:val="20"/>
        </w:rPr>
      </w:pPr>
      <w:r w:rsidRPr="00593E6C">
        <w:rPr>
          <w:rFonts w:ascii="PT Serif" w:eastAsia="Times New Roman" w:hAnsi="PT Serif" w:cs="Times New Roman"/>
          <w:bCs/>
          <w:position w:val="-4"/>
          <w:sz w:val="56"/>
          <w:szCs w:val="58"/>
          <w:lang w:eastAsia="ru-RU"/>
        </w:rPr>
        <w:t>В</w:t>
      </w:r>
    </w:p>
    <w:p w14:paraId="282BD942" w14:textId="59F89447" w:rsidR="001E03E7" w:rsidRPr="00593E6C" w:rsidRDefault="001E03E7" w:rsidP="00AD7163">
      <w:pPr>
        <w:spacing w:after="0"/>
        <w:jc w:val="both"/>
        <w:rPr>
          <w:rFonts w:ascii="PT Serif" w:eastAsia="Calibri" w:hAnsi="PT Serif" w:cs="Times New Roman"/>
          <w:sz w:val="20"/>
          <w:szCs w:val="20"/>
        </w:rPr>
      </w:pPr>
      <w:r w:rsidRPr="00593E6C">
        <w:rPr>
          <w:rFonts w:ascii="PT Serif" w:eastAsia="Calibri" w:hAnsi="PT Serif" w:cs="Times New Roman"/>
          <w:sz w:val="20"/>
          <w:szCs w:val="20"/>
        </w:rPr>
        <w:t xml:space="preserve"> рамках товарной политики создаются внутренние и внешние преимущества товара. Это достигается за счет придания ему объективных свойств с помощью научных исследований, основанных на личных представлениях потребителей. Конкурентоспособность фирмы или товара – понятие относительное, зависящее от конкретных условий, складывающихся на том или ином рынке (его состояния и доступности, вида товара, условий продаж и т.д.). Иногда бывает достаточно предложить более льготные условия платежа, чтобы товар получил широкое распространение. Вместе с тем конкурентоспособность – понятие комплексное, предполагающее несколько уровней конкурентного превосходства.</w:t>
      </w:r>
    </w:p>
    <w:p w14:paraId="353A88A0" w14:textId="77777777" w:rsidR="001E03E7" w:rsidRPr="00593E6C" w:rsidRDefault="001E03E7" w:rsidP="001E03E7">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Одним из ключевых факторов, влияющих на конкурентоспособность предприятия, является управление рисками. </w:t>
      </w:r>
      <w:r w:rsidRPr="00593E6C">
        <w:rPr>
          <w:rFonts w:ascii="PT Serif" w:eastAsia="Calibri" w:hAnsi="PT Serif" w:cs="Times New Roman"/>
          <w:i/>
          <w:sz w:val="20"/>
          <w:szCs w:val="20"/>
        </w:rPr>
        <w:t>Риск</w:t>
      </w:r>
      <w:r w:rsidRPr="00593E6C">
        <w:rPr>
          <w:rFonts w:ascii="PT Serif" w:eastAsia="Calibri" w:hAnsi="PT Serif" w:cs="Times New Roman"/>
          <w:sz w:val="20"/>
          <w:szCs w:val="20"/>
        </w:rPr>
        <w:t xml:space="preserve"> – это возможность того, что произойдет непредвиденное событие, которое может повлиять на достижение целей и задач компании.</w:t>
      </w:r>
    </w:p>
    <w:p w14:paraId="21983F30" w14:textId="77777777" w:rsidR="001E03E7" w:rsidRPr="00593E6C" w:rsidRDefault="001E03E7" w:rsidP="001E03E7">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Определение рисков в бизнесе начинается с анализа внешних и внутренних факторов, которые могут повлиять на деятельность компании. Внешние риски связаны с экономической ситуацией в стране или мире, политическими изменениями и другими факторами, не зависящими от компании. Внутренние риски связаны </w:t>
      </w:r>
      <w:r w:rsidRPr="00593E6C">
        <w:rPr>
          <w:rFonts w:ascii="PT Serif" w:eastAsia="Calibri" w:hAnsi="PT Serif" w:cs="Times New Roman"/>
          <w:sz w:val="20"/>
          <w:szCs w:val="20"/>
        </w:rPr>
        <w:t xml:space="preserve">с организационными процессами и операциями предприятия. </w:t>
      </w:r>
    </w:p>
    <w:p w14:paraId="68BCDED7" w14:textId="77777777" w:rsidR="001E03E7" w:rsidRPr="00593E6C" w:rsidRDefault="001E03E7" w:rsidP="001E03E7">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Для определения рисков необходимо провести анализ текущего состояния компании, ее стратегии развития и основных бизнес-процессов. Также нужно учитывать потенциальные угрозы со стороны конкурентов и изменения требований потребителей. </w:t>
      </w:r>
    </w:p>
    <w:p w14:paraId="30BDC61B" w14:textId="77777777" w:rsidR="001E03E7" w:rsidRPr="00593E6C" w:rsidRDefault="001E03E7" w:rsidP="001E03E7">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После выявления всех возможных рисков необходимо провести оценку вероятности и последствий каждого из них. По результатам оценки определяется необходимость разработки мер по управлению рисками. Важным аспектом определения рисков является их классификация. Риски можно разделить на финансовые, операционные, стратегические и репутационные. Каждый тип риска требует своего подхода к управлению, поэтому правильная классификация позволяет более эффективно справляться с потенциальными проблемами.</w:t>
      </w:r>
    </w:p>
    <w:p w14:paraId="7B65D824" w14:textId="77777777" w:rsidR="001E03E7" w:rsidRPr="00593E6C" w:rsidRDefault="001E03E7" w:rsidP="001E03E7">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Таким образом, определение рисков в бизнесе – это важный этап процесса управления компанией. Он позволяет выявить возможные проблемы и разработать меры по их предотвращению или минимизации последствий. В конечном итоге это способствует повышению конкурентоспособности предприятия и укреплению его позиций на рынке. Существуют различные толкования риска, в </w:t>
      </w:r>
      <w:r w:rsidRPr="00593E6C">
        <w:rPr>
          <w:rFonts w:ascii="PT Serif" w:eastAsia="Calibri" w:hAnsi="PT Serif" w:cs="Times New Roman"/>
          <w:sz w:val="20"/>
          <w:szCs w:val="20"/>
        </w:rPr>
        <w:lastRenderedPageBreak/>
        <w:t>предпринимательской сфере это прежде всего ситуация на рынке, отражающая неопределенность ее исхода. Исход может быть, как положительным (прибыльным), так и отрицательным (убыточным). Риск является неотъемлемой частью предпринимательской деятельности, в связи с этим он имеет исключительно важное отношение к управлению конкурентоспособностью, выступая его составной частью.</w:t>
      </w:r>
    </w:p>
    <w:p w14:paraId="0D21D138" w14:textId="77777777" w:rsidR="001E03E7" w:rsidRPr="00593E6C" w:rsidRDefault="001E03E7" w:rsidP="001E03E7">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Виды финансовых рисков предприятия довольно многообразны. К числу основных из них можно отнести следующие.</w:t>
      </w:r>
    </w:p>
    <w:p w14:paraId="656419CC" w14:textId="77777777" w:rsidR="001E03E7" w:rsidRPr="00593E6C" w:rsidRDefault="001E03E7" w:rsidP="001E03E7">
      <w:pPr>
        <w:numPr>
          <w:ilvl w:val="0"/>
          <w:numId w:val="1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Риск снижения финансовой устойчивости. Этот риск генерируется несовершенной структурой капитала (высокой «долей используемых заемных средств»), т.е. слишком высоким коэффициентом финансового левериджа (</w:t>
      </w:r>
      <w:r w:rsidRPr="00593E6C">
        <w:rPr>
          <w:rFonts w:ascii="PT Serif" w:eastAsia="Calibri" w:hAnsi="PT Serif" w:cs="Times New Roman"/>
          <w:sz w:val="20"/>
          <w:szCs w:val="20"/>
          <w:shd w:val="clear" w:color="auto" w:fill="FFFFFF"/>
        </w:rPr>
        <w:t>соотношение собственных финансов трейдера к средствам, взятым в кредит от брокера для торговли. Причиной применения левериджа стало удорожание финансовых инструментов)</w:t>
      </w:r>
      <w:r w:rsidRPr="00593E6C">
        <w:rPr>
          <w:rFonts w:ascii="PT Serif" w:eastAsia="Calibri" w:hAnsi="PT Serif" w:cs="Times New Roman"/>
          <w:sz w:val="20"/>
          <w:szCs w:val="20"/>
        </w:rPr>
        <w:t>. В составе финансовых рисков по степени опасности он играет ведущую роль.</w:t>
      </w:r>
    </w:p>
    <w:p w14:paraId="4C3E99C0" w14:textId="77777777" w:rsidR="001E03E7" w:rsidRPr="00593E6C" w:rsidRDefault="001E03E7" w:rsidP="001E03E7">
      <w:pPr>
        <w:numPr>
          <w:ilvl w:val="0"/>
          <w:numId w:val="1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Риск неплатежеспособности. Причиной его возникновения является низкая ликвидность и неэффективная структура активов предприятия. По своим финансовым последствиям этот вид риска также относится к числу наиболее опасных.</w:t>
      </w:r>
    </w:p>
    <w:p w14:paraId="189D3125" w14:textId="77777777" w:rsidR="001E03E7" w:rsidRPr="00593E6C" w:rsidRDefault="001E03E7" w:rsidP="001E03E7">
      <w:pPr>
        <w:numPr>
          <w:ilvl w:val="0"/>
          <w:numId w:val="1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Инвестиционный риск. Он выражает возможность возникновения непредвиденных финансовых потерь в процессе инвестиционной деятельности предприятия. В соответствии с видами этой деятельности выделяются и виды инвестиционного риска: риск реального инвестирования; риск финансового инвестирования (портфельный риск, риск инновационного инвестирования). Поскольку эти виды инвестиционных рисков связаны с возможной потерей капитала предприятия, они также включаются в группу наиболее опасных рисков.</w:t>
      </w:r>
    </w:p>
    <w:p w14:paraId="61731C79" w14:textId="77777777" w:rsidR="001E03E7" w:rsidRPr="00593E6C" w:rsidRDefault="001E03E7" w:rsidP="001E03E7">
      <w:pPr>
        <w:numPr>
          <w:ilvl w:val="0"/>
          <w:numId w:val="1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Инфляционный риск. В условиях инфляции он выделяется в самостоятельный вид финансовых рисков. Этот вид риска характеризуется возможностью обесценения реальной стоимости капитала (в форме денежных активов), а также ожидаемых доходов и прибыли предприятия в связи с ростом инфляции. Так, инфляционный риск в современных условиях носит постоянный характер и сопровождает практически все финансовые операции предприятия в финансовом менеджменте, ему следует уделять особое внимание.</w:t>
      </w:r>
    </w:p>
    <w:p w14:paraId="18184B77" w14:textId="77777777" w:rsidR="001E03E7" w:rsidRPr="00593E6C" w:rsidRDefault="001E03E7" w:rsidP="001E03E7">
      <w:pPr>
        <w:numPr>
          <w:ilvl w:val="0"/>
          <w:numId w:val="1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Процентный риск. Он состоит в непредвиденном изменении процентной ставки на финансовом рынке (как депозитной, так и кредитной). Причиной возникновения этого вида финансового риска являются изменение конъюнктуры финансового рынка под воздействием государственного регулирования, рост предложения свободных денежных ресурсов и другие факторы. Отрицательные финансовые последствия процентного риска проявляются в эмиссионной деятельности предприятия (при эмиссии как акций, так и облигаций).</w:t>
      </w:r>
    </w:p>
    <w:p w14:paraId="7713D138" w14:textId="77777777" w:rsidR="001E03E7" w:rsidRPr="00593E6C" w:rsidRDefault="001E03E7" w:rsidP="001E03E7">
      <w:pPr>
        <w:numPr>
          <w:ilvl w:val="0"/>
          <w:numId w:val="1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Валютный риск. Этот вид риска присущ финансовым операциям, сопровождающим внешнеэкономическую деятельность предприятия. Он рассматривается в двух основных аспектах: как риск колебания курса валюты и порождающий финансовые потери при экспортно-импортных операциях.</w:t>
      </w:r>
    </w:p>
    <w:p w14:paraId="4E4E4C00" w14:textId="77777777" w:rsidR="001E03E7" w:rsidRPr="00593E6C" w:rsidRDefault="001E03E7" w:rsidP="001E03E7">
      <w:pPr>
        <w:numPr>
          <w:ilvl w:val="0"/>
          <w:numId w:val="1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Налоговый риск. В современных условиях он является довольно распространенным и оказывает существенное отрицательное воздействие на результаты финансовой деятельности предприятия. Этот вид финансового риска имеет ряд аспектов: риск внедрения новых видов налогов, изменения методик расчета и процентных ставок по существующим, а также риск проведения налоговой оптимизации.</w:t>
      </w:r>
    </w:p>
    <w:p w14:paraId="2CC6832E" w14:textId="77777777" w:rsidR="001E03E7" w:rsidRPr="00593E6C" w:rsidRDefault="001E03E7" w:rsidP="001E03E7">
      <w:pPr>
        <w:numPr>
          <w:ilvl w:val="0"/>
          <w:numId w:val="1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Риск неэффективности распределения финансовых ресурсов. Проблема наиболее рационального распределения финансовых ресурсов является особо актуальной в настоящих российских условиях. От минимизации этого уровня риска зависит уровень эффективности, конкурентоспособности предприятий региона.</w:t>
      </w:r>
    </w:p>
    <w:p w14:paraId="56A333C2" w14:textId="77777777" w:rsidR="001E03E7" w:rsidRPr="00593E6C" w:rsidRDefault="001E03E7" w:rsidP="001E03E7">
      <w:pPr>
        <w:numPr>
          <w:ilvl w:val="0"/>
          <w:numId w:val="17"/>
        </w:numPr>
        <w:spacing w:after="0"/>
        <w:ind w:left="0" w:firstLine="284"/>
        <w:contextualSpacing/>
        <w:jc w:val="both"/>
        <w:rPr>
          <w:rFonts w:ascii="PT Serif" w:eastAsia="Calibri" w:hAnsi="PT Serif" w:cs="Times New Roman"/>
          <w:sz w:val="20"/>
          <w:szCs w:val="20"/>
        </w:rPr>
      </w:pPr>
      <w:r w:rsidRPr="00593E6C">
        <w:rPr>
          <w:rFonts w:ascii="PT Serif" w:eastAsia="Calibri" w:hAnsi="PT Serif" w:cs="Times New Roman"/>
          <w:sz w:val="20"/>
          <w:szCs w:val="20"/>
        </w:rPr>
        <w:t>Риск снижения конкурентоспособности вследствие неверного определения объема выпускаемой продукции, когда функция спроса не определена.</w:t>
      </w:r>
    </w:p>
    <w:p w14:paraId="4E056E38" w14:textId="77777777" w:rsidR="001E03E7" w:rsidRPr="00593E6C" w:rsidRDefault="001E03E7" w:rsidP="001E03E7">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Предпринимателю необходимо знать, как уменьшить степень вероятного риска до наиболее приемлемого низкого уровня. Он должен предусмотреть возможность уменьшения негативных последствий риска даже в случае самых неблагоприятных для фирмы событий. Существенно снизить предпринимательский риск позволяет доступность сведений о деловой репутации фирмы. В соответствии с законом РФ о торгово-промышленных палатах и указом президента правительством ведется Реестр российских предприятий и предпринимателей, чье финансовое положение и деловая репутация свидетельствуют об их надежности для </w:t>
      </w:r>
      <w:r w:rsidRPr="00593E6C">
        <w:rPr>
          <w:rFonts w:ascii="PT Serif" w:eastAsia="Calibri" w:hAnsi="PT Serif" w:cs="Times New Roman"/>
          <w:sz w:val="20"/>
          <w:szCs w:val="20"/>
        </w:rPr>
        <w:lastRenderedPageBreak/>
        <w:t>предпринимательской, в том числе внешнеэкономической деятельности. </w:t>
      </w:r>
    </w:p>
    <w:p w14:paraId="416244E4" w14:textId="77777777" w:rsidR="001E03E7" w:rsidRPr="00593E6C" w:rsidRDefault="001E03E7" w:rsidP="001E03E7">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Эффективное управление рисками является ключевым фактором в обеспечении конкурентоспособности предприятия. Для этого необходимо использовать специальные инструменты, которые позволяют идентифицировать, оценивать и управлять рисками.</w:t>
      </w:r>
    </w:p>
    <w:p w14:paraId="71F9C3E7" w14:textId="77777777" w:rsidR="001E03E7" w:rsidRPr="00593E6C" w:rsidRDefault="001E03E7" w:rsidP="001E03E7">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Один из таких инструментов – это </w:t>
      </w:r>
      <w:r w:rsidRPr="00593E6C">
        <w:rPr>
          <w:rFonts w:ascii="PT Serif" w:eastAsia="Calibri" w:hAnsi="PT Serif" w:cs="Times New Roman"/>
          <w:i/>
          <w:sz w:val="20"/>
          <w:szCs w:val="20"/>
        </w:rPr>
        <w:t>система управления рисками</w:t>
      </w:r>
      <w:r w:rsidRPr="00593E6C">
        <w:rPr>
          <w:rFonts w:ascii="PT Serif" w:eastAsia="Calibri" w:hAnsi="PT Serif" w:cs="Times New Roman"/>
          <w:sz w:val="20"/>
          <w:szCs w:val="20"/>
        </w:rPr>
        <w:t>. Она позволяет выявить все возможные риски, определить их вероятность и влияние на деятельность компании, а также разработать стратегии по снижению и контролю этих рисков. Система управления рисками должна быть интегрирована в общую стратегию предприятия.</w:t>
      </w:r>
    </w:p>
    <w:p w14:paraId="15DD7666" w14:textId="77777777" w:rsidR="001E03E7" w:rsidRPr="00593E6C" w:rsidRDefault="001E03E7" w:rsidP="001E03E7">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Еще один инструмент – это </w:t>
      </w:r>
      <w:r w:rsidRPr="00593E6C">
        <w:rPr>
          <w:rFonts w:ascii="PT Serif" w:eastAsia="Calibri" w:hAnsi="PT Serif" w:cs="Times New Roman"/>
          <w:i/>
          <w:sz w:val="20"/>
          <w:szCs w:val="20"/>
        </w:rPr>
        <w:t>аудит рисков</w:t>
      </w:r>
      <w:r w:rsidRPr="00593E6C">
        <w:rPr>
          <w:rFonts w:ascii="PT Serif" w:eastAsia="Calibri" w:hAnsi="PT Serif" w:cs="Times New Roman"/>
          <w:sz w:val="20"/>
          <w:szCs w:val="20"/>
        </w:rPr>
        <w:t>. Он проводится для оценки эффективности системы управления рисками и выявления новых потенциальных рисков. Аудит помогает определить проблемы в работе системы управления рисками и разработать мероприятия по ее совершенствованию.</w:t>
      </w:r>
    </w:p>
    <w:p w14:paraId="6C13D5BC" w14:textId="77777777" w:rsidR="001E03E7" w:rsidRPr="00593E6C" w:rsidRDefault="001E03E7" w:rsidP="001E03E7">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Также для эффективного управления рисками необходимо использование стандартов </w:t>
      </w:r>
      <w:r w:rsidRPr="00593E6C">
        <w:rPr>
          <w:rFonts w:ascii="PT Serif" w:eastAsia="Calibri" w:hAnsi="PT Serif" w:cs="Times New Roman"/>
          <w:sz w:val="20"/>
          <w:szCs w:val="20"/>
        </w:rPr>
        <w:t>ISO 31000 или COSO ERM. Эти стандарты предоставляют методику по оценке, анализу и управлению рисками на предприятии. Их использование позволяет выстроить систему управления рисками, которая соответствует международным стандартам и требованиям.</w:t>
      </w:r>
    </w:p>
    <w:p w14:paraId="4FFB6D5B" w14:textId="77777777" w:rsidR="001E03E7" w:rsidRPr="00593E6C" w:rsidRDefault="001E03E7" w:rsidP="001E03E7">
      <w:pPr>
        <w:spacing w:after="0"/>
        <w:ind w:firstLine="284"/>
        <w:jc w:val="both"/>
        <w:rPr>
          <w:rFonts w:ascii="PT Serif" w:eastAsia="Calibri" w:hAnsi="PT Serif" w:cs="Times New Roman"/>
          <w:sz w:val="20"/>
          <w:szCs w:val="20"/>
        </w:rPr>
      </w:pPr>
      <w:r w:rsidRPr="00593E6C">
        <w:rPr>
          <w:rFonts w:ascii="PT Serif" w:eastAsia="Calibri" w:hAnsi="PT Serif" w:cs="Times New Roman"/>
          <w:sz w:val="20"/>
          <w:szCs w:val="20"/>
        </w:rPr>
        <w:t>В целом, эффективное использование инструментов управления рисками позволяет предотвратить дополнительные расходы на компенсацию потерь и сохранить конкурентоспособность предприятия в условиях быстро меняющейся экономической среды.</w:t>
      </w:r>
    </w:p>
    <w:p w14:paraId="7B9F10CD" w14:textId="77777777" w:rsidR="001E03E7" w:rsidRPr="00593E6C" w:rsidRDefault="001E03E7" w:rsidP="001E03E7">
      <w:pPr>
        <w:spacing w:after="0"/>
        <w:ind w:firstLine="284"/>
        <w:jc w:val="both"/>
        <w:rPr>
          <w:rFonts w:ascii="PT Serif" w:eastAsia="Calibri" w:hAnsi="PT Serif" w:cs="Times New Roman"/>
          <w:sz w:val="20"/>
          <w:szCs w:val="20"/>
        </w:rPr>
      </w:pPr>
    </w:p>
    <w:p w14:paraId="20547306" w14:textId="77777777" w:rsidR="001E03E7" w:rsidRPr="00593E6C" w:rsidRDefault="001E03E7" w:rsidP="000A17D9">
      <w:pPr>
        <w:spacing w:after="0"/>
        <w:jc w:val="center"/>
        <w:rPr>
          <w:rFonts w:ascii="PT Serif" w:eastAsia="Times New Roman" w:hAnsi="PT Serif" w:cs="Times New Roman"/>
          <w:sz w:val="20"/>
          <w:szCs w:val="20"/>
          <w:lang w:eastAsia="ru-RU"/>
        </w:rPr>
      </w:pPr>
      <w:r w:rsidRPr="00593E6C">
        <w:rPr>
          <w:rFonts w:ascii="PT Serif" w:eastAsia="Calibri" w:hAnsi="PT Serif" w:cs="Times New Roman"/>
          <w:b/>
          <w:sz w:val="20"/>
          <w:szCs w:val="20"/>
        </w:rPr>
        <w:t>Литература</w:t>
      </w:r>
    </w:p>
    <w:p w14:paraId="62CD6C0B" w14:textId="77777777" w:rsidR="001E03E7" w:rsidRPr="00593E6C" w:rsidRDefault="001E03E7" w:rsidP="001E03E7">
      <w:pPr>
        <w:numPr>
          <w:ilvl w:val="0"/>
          <w:numId w:val="16"/>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Авдошин С.М. Информатизация бизнеса. Управление рисками. </w:t>
      </w:r>
      <w:r w:rsidRPr="00593E6C">
        <w:rPr>
          <w:rFonts w:ascii="PT Serif" w:eastAsia="Times New Roman" w:hAnsi="PT Serif" w:cs="Times New Roman"/>
          <w:sz w:val="20"/>
          <w:szCs w:val="20"/>
          <w:lang w:eastAsia="ru-RU"/>
        </w:rPr>
        <w:sym w:font="Symbol" w:char="F02D"/>
      </w:r>
      <w:r w:rsidRPr="00593E6C">
        <w:rPr>
          <w:rFonts w:ascii="PT Serif" w:eastAsia="Times New Roman" w:hAnsi="PT Serif" w:cs="Times New Roman"/>
          <w:sz w:val="20"/>
          <w:szCs w:val="20"/>
          <w:lang w:eastAsia="ru-RU"/>
        </w:rPr>
        <w:t xml:space="preserve"> М.: ДМК Пресс, 2012. </w:t>
      </w:r>
      <w:r w:rsidRPr="00593E6C">
        <w:rPr>
          <w:rFonts w:ascii="PT Serif" w:eastAsia="Times New Roman" w:hAnsi="PT Serif" w:cs="Times New Roman"/>
          <w:sz w:val="20"/>
          <w:szCs w:val="20"/>
          <w:lang w:eastAsia="ru-RU"/>
        </w:rPr>
        <w:sym w:font="Symbol" w:char="F02D"/>
      </w:r>
      <w:r w:rsidRPr="00593E6C">
        <w:rPr>
          <w:rFonts w:ascii="PT Serif" w:eastAsia="Times New Roman" w:hAnsi="PT Serif" w:cs="Times New Roman"/>
          <w:sz w:val="20"/>
          <w:szCs w:val="20"/>
          <w:lang w:eastAsia="ru-RU"/>
        </w:rPr>
        <w:t xml:space="preserve"> 241 с.</w:t>
      </w:r>
    </w:p>
    <w:p w14:paraId="7DB6CB0B" w14:textId="77777777" w:rsidR="001E03E7" w:rsidRPr="00593E6C" w:rsidRDefault="001E03E7" w:rsidP="001E03E7">
      <w:pPr>
        <w:numPr>
          <w:ilvl w:val="0"/>
          <w:numId w:val="16"/>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Воробьев С.Н. Управление рисками в предпринимательстве. </w:t>
      </w:r>
      <w:r w:rsidRPr="00593E6C">
        <w:rPr>
          <w:rFonts w:ascii="PT Serif" w:eastAsia="Times New Roman" w:hAnsi="PT Serif" w:cs="Times New Roman"/>
          <w:sz w:val="20"/>
          <w:szCs w:val="20"/>
          <w:lang w:eastAsia="ru-RU"/>
        </w:rPr>
        <w:sym w:font="Symbol" w:char="F02D"/>
      </w:r>
      <w:r w:rsidRPr="00593E6C">
        <w:rPr>
          <w:rFonts w:ascii="PT Serif" w:eastAsia="Times New Roman" w:hAnsi="PT Serif" w:cs="Times New Roman"/>
          <w:sz w:val="20"/>
          <w:szCs w:val="20"/>
          <w:lang w:eastAsia="ru-RU"/>
        </w:rPr>
        <w:t xml:space="preserve"> М.: Дашков и К, 2013. </w:t>
      </w:r>
      <w:r w:rsidRPr="00593E6C">
        <w:rPr>
          <w:rFonts w:ascii="PT Serif" w:eastAsia="Times New Roman" w:hAnsi="PT Serif" w:cs="Times New Roman"/>
          <w:sz w:val="20"/>
          <w:szCs w:val="20"/>
          <w:lang w:eastAsia="ru-RU"/>
        </w:rPr>
        <w:sym w:font="Symbol" w:char="F02D"/>
      </w:r>
      <w:r w:rsidRPr="00593E6C">
        <w:rPr>
          <w:rFonts w:ascii="PT Serif" w:eastAsia="Times New Roman" w:hAnsi="PT Serif" w:cs="Times New Roman"/>
          <w:sz w:val="20"/>
          <w:szCs w:val="20"/>
          <w:lang w:eastAsia="ru-RU"/>
        </w:rPr>
        <w:t xml:space="preserve"> 149 с.</w:t>
      </w:r>
    </w:p>
    <w:p w14:paraId="68985829" w14:textId="77777777" w:rsidR="001E03E7" w:rsidRPr="00593E6C" w:rsidRDefault="001E03E7" w:rsidP="001E03E7">
      <w:pPr>
        <w:numPr>
          <w:ilvl w:val="0"/>
          <w:numId w:val="16"/>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Домащенко Д.В. Управление рисками в условиях финансовой нестабильности. </w:t>
      </w:r>
      <w:r w:rsidRPr="00593E6C">
        <w:rPr>
          <w:rFonts w:ascii="PT Serif" w:eastAsia="Times New Roman" w:hAnsi="PT Serif" w:cs="Times New Roman"/>
          <w:sz w:val="20"/>
          <w:szCs w:val="20"/>
          <w:lang w:eastAsia="ru-RU"/>
        </w:rPr>
        <w:sym w:font="Symbol" w:char="F02D"/>
      </w:r>
      <w:r w:rsidRPr="00593E6C">
        <w:rPr>
          <w:rFonts w:ascii="PT Serif" w:eastAsia="Times New Roman" w:hAnsi="PT Serif" w:cs="Times New Roman"/>
          <w:sz w:val="20"/>
          <w:szCs w:val="20"/>
          <w:lang w:eastAsia="ru-RU"/>
        </w:rPr>
        <w:t xml:space="preserve"> М.: Магистр, ИНФРА-М, 2013. </w:t>
      </w:r>
      <w:r w:rsidRPr="00593E6C">
        <w:rPr>
          <w:rFonts w:ascii="PT Serif" w:eastAsia="Times New Roman" w:hAnsi="PT Serif" w:cs="Times New Roman"/>
          <w:sz w:val="20"/>
          <w:szCs w:val="20"/>
          <w:lang w:eastAsia="ru-RU"/>
        </w:rPr>
        <w:sym w:font="Symbol" w:char="F02D"/>
      </w:r>
      <w:r w:rsidRPr="00593E6C">
        <w:rPr>
          <w:rFonts w:ascii="PT Serif" w:eastAsia="Times New Roman" w:hAnsi="PT Serif" w:cs="Times New Roman"/>
          <w:sz w:val="20"/>
          <w:szCs w:val="20"/>
          <w:lang w:eastAsia="ru-RU"/>
        </w:rPr>
        <w:t xml:space="preserve"> 215 с.</w:t>
      </w:r>
    </w:p>
    <w:p w14:paraId="377AFDC7" w14:textId="77777777" w:rsidR="001E03E7" w:rsidRPr="00593E6C" w:rsidRDefault="001E03E7" w:rsidP="001E03E7">
      <w:pPr>
        <w:numPr>
          <w:ilvl w:val="0"/>
          <w:numId w:val="16"/>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Мамаева Л.Н. Управление рисками. </w:t>
      </w:r>
      <w:r w:rsidRPr="00593E6C">
        <w:rPr>
          <w:rFonts w:ascii="PT Serif" w:eastAsia="Times New Roman" w:hAnsi="PT Serif" w:cs="Times New Roman"/>
          <w:sz w:val="20"/>
          <w:szCs w:val="20"/>
          <w:lang w:eastAsia="ru-RU"/>
        </w:rPr>
        <w:sym w:font="Symbol" w:char="F02D"/>
      </w:r>
      <w:r w:rsidRPr="00593E6C">
        <w:rPr>
          <w:rFonts w:ascii="PT Serif" w:eastAsia="Times New Roman" w:hAnsi="PT Serif" w:cs="Times New Roman"/>
          <w:sz w:val="20"/>
          <w:szCs w:val="20"/>
          <w:lang w:eastAsia="ru-RU"/>
        </w:rPr>
        <w:t xml:space="preserve"> М.: Дашков и К, 2013.</w:t>
      </w:r>
      <w:r w:rsidRPr="00593E6C">
        <w:rPr>
          <w:rFonts w:ascii="PT Serif" w:eastAsia="Times New Roman" w:hAnsi="PT Serif" w:cs="Times New Roman"/>
          <w:sz w:val="20"/>
          <w:szCs w:val="20"/>
          <w:lang w:eastAsia="ru-RU"/>
        </w:rPr>
        <w:sym w:font="Symbol" w:char="F02D"/>
      </w:r>
      <w:r w:rsidRPr="00593E6C">
        <w:rPr>
          <w:rFonts w:ascii="PT Serif" w:eastAsia="Times New Roman" w:hAnsi="PT Serif" w:cs="Times New Roman"/>
          <w:sz w:val="20"/>
          <w:szCs w:val="20"/>
          <w:lang w:eastAsia="ru-RU"/>
        </w:rPr>
        <w:t xml:space="preserve"> 139 с. </w:t>
      </w:r>
    </w:p>
    <w:p w14:paraId="6FF11462" w14:textId="77777777" w:rsidR="001E03E7" w:rsidRPr="00593E6C" w:rsidRDefault="001E03E7" w:rsidP="001E03E7">
      <w:pPr>
        <w:spacing w:after="0"/>
        <w:ind w:firstLine="284"/>
        <w:jc w:val="center"/>
        <w:rPr>
          <w:rFonts w:ascii="PT Serif" w:hAnsi="PT Serif" w:cs="Noto Serif"/>
          <w:i/>
          <w:sz w:val="20"/>
          <w:szCs w:val="20"/>
        </w:rPr>
        <w:sectPr w:rsidR="001E03E7" w:rsidRPr="00593E6C" w:rsidSect="001E03E7">
          <w:footnotePr>
            <w:numRestart w:val="eachPage"/>
          </w:footnotePr>
          <w:type w:val="continuous"/>
          <w:pgSz w:w="11907" w:h="16840" w:code="9"/>
          <w:pgMar w:top="1134" w:right="1134" w:bottom="1134" w:left="1134" w:header="708" w:footer="708" w:gutter="0"/>
          <w:cols w:num="2" w:space="708"/>
          <w:docGrid w:linePitch="360"/>
        </w:sectPr>
      </w:pPr>
    </w:p>
    <w:p w14:paraId="04668FD1" w14:textId="77777777" w:rsidR="001E03E7" w:rsidRPr="00593E6C" w:rsidRDefault="001E03E7" w:rsidP="001E03E7">
      <w:pPr>
        <w:spacing w:after="0"/>
        <w:ind w:firstLine="284"/>
        <w:jc w:val="center"/>
        <w:rPr>
          <w:rFonts w:ascii="PT Serif" w:hAnsi="PT Serif" w:cs="Noto Serif"/>
          <w:i/>
          <w:sz w:val="20"/>
          <w:szCs w:val="20"/>
        </w:rPr>
      </w:pPr>
    </w:p>
    <w:p w14:paraId="190EA806" w14:textId="77777777" w:rsidR="00AD7163" w:rsidRPr="00593E6C" w:rsidRDefault="00AD7163" w:rsidP="001E03E7">
      <w:pPr>
        <w:spacing w:after="0"/>
        <w:ind w:firstLine="284"/>
        <w:jc w:val="center"/>
        <w:rPr>
          <w:rFonts w:ascii="PT Serif" w:hAnsi="PT Serif" w:cs="Noto Serif"/>
          <w:i/>
          <w:sz w:val="20"/>
          <w:szCs w:val="20"/>
        </w:rPr>
      </w:pPr>
    </w:p>
    <w:p w14:paraId="4E642D04" w14:textId="77777777" w:rsidR="00AD7163" w:rsidRPr="00593E6C" w:rsidRDefault="00AD7163" w:rsidP="001E03E7">
      <w:pPr>
        <w:spacing w:after="0"/>
        <w:ind w:firstLine="284"/>
        <w:jc w:val="center"/>
        <w:rPr>
          <w:rFonts w:ascii="PT Serif" w:hAnsi="PT Serif" w:cs="Noto Serif"/>
          <w:i/>
          <w:sz w:val="20"/>
          <w:szCs w:val="20"/>
        </w:rPr>
      </w:pPr>
    </w:p>
    <w:p w14:paraId="77029522" w14:textId="77777777" w:rsidR="00AD7163" w:rsidRPr="00593E6C" w:rsidRDefault="00AD7163" w:rsidP="00AD7163">
      <w:pPr>
        <w:spacing w:after="0"/>
        <w:jc w:val="center"/>
        <w:rPr>
          <w:rFonts w:ascii="PT Serif" w:eastAsia="Times New Roman" w:hAnsi="PT Serif" w:cs="Times New Roman"/>
          <w:b/>
          <w:bCs/>
          <w:lang w:val="en-US" w:eastAsia="ru-RU"/>
        </w:rPr>
      </w:pPr>
      <w:r w:rsidRPr="00593E6C">
        <w:rPr>
          <w:rFonts w:ascii="PT Serif" w:eastAsia="Times New Roman" w:hAnsi="PT Serif" w:cs="Times New Roman"/>
          <w:b/>
          <w:bCs/>
          <w:lang w:val="en-US" w:eastAsia="ru-RU"/>
        </w:rPr>
        <w:t>DOLGOBORODOVA Daria Dmitrievna</w:t>
      </w:r>
    </w:p>
    <w:p w14:paraId="392036A2" w14:textId="77777777" w:rsidR="00AD7163" w:rsidRPr="00593E6C" w:rsidRDefault="00AD7163" w:rsidP="00AD7163">
      <w:pPr>
        <w:spacing w:after="0"/>
        <w:jc w:val="center"/>
        <w:rPr>
          <w:rFonts w:ascii="PT Serif" w:eastAsia="Times New Roman" w:hAnsi="PT Serif" w:cs="Times New Roman"/>
          <w:lang w:val="en-US" w:eastAsia="ru-RU"/>
        </w:rPr>
      </w:pPr>
      <w:r w:rsidRPr="00593E6C">
        <w:rPr>
          <w:rFonts w:ascii="PT Serif" w:eastAsia="Times New Roman" w:hAnsi="PT Serif" w:cs="Times New Roman"/>
          <w:lang w:val="en-US" w:eastAsia="ru-RU"/>
        </w:rPr>
        <w:t xml:space="preserve">student, St. Petersburg State University of Architecture and Civil Engineering, </w:t>
      </w:r>
    </w:p>
    <w:p w14:paraId="23DCB34E" w14:textId="77777777" w:rsidR="00AD7163" w:rsidRPr="00593E6C" w:rsidRDefault="00AD7163" w:rsidP="00AD7163">
      <w:pPr>
        <w:spacing w:after="0"/>
        <w:jc w:val="center"/>
        <w:rPr>
          <w:rFonts w:ascii="PT Serif" w:eastAsia="Times New Roman" w:hAnsi="PT Serif" w:cs="Times New Roman"/>
          <w:lang w:val="en-US" w:eastAsia="ru-RU"/>
        </w:rPr>
      </w:pPr>
      <w:r w:rsidRPr="00593E6C">
        <w:rPr>
          <w:rFonts w:ascii="PT Serif" w:eastAsia="Times New Roman" w:hAnsi="PT Serif" w:cs="Times New Roman"/>
          <w:lang w:val="en-US" w:eastAsia="ru-RU"/>
        </w:rPr>
        <w:t>Russia, St. Petersburg</w:t>
      </w:r>
    </w:p>
    <w:p w14:paraId="64D771A1" w14:textId="77777777" w:rsidR="00AD7163" w:rsidRPr="00593E6C" w:rsidRDefault="00AD7163" w:rsidP="00AD7163">
      <w:pPr>
        <w:spacing w:after="0"/>
        <w:jc w:val="center"/>
        <w:rPr>
          <w:rFonts w:ascii="PT Serif" w:eastAsia="Times New Roman" w:hAnsi="PT Serif" w:cs="Times New Roman"/>
          <w:lang w:val="en-US" w:eastAsia="ru-RU"/>
        </w:rPr>
      </w:pPr>
    </w:p>
    <w:p w14:paraId="382F1377" w14:textId="77777777" w:rsidR="00AD7163" w:rsidRPr="00593E6C" w:rsidRDefault="00AD7163" w:rsidP="00AD7163">
      <w:pPr>
        <w:spacing w:after="0"/>
        <w:jc w:val="center"/>
        <w:rPr>
          <w:rFonts w:ascii="PT Serif" w:eastAsia="Times New Roman" w:hAnsi="PT Serif" w:cs="Times New Roman"/>
          <w:b/>
          <w:bCs/>
          <w:lang w:val="en-US" w:eastAsia="ru-RU"/>
        </w:rPr>
      </w:pPr>
      <w:r w:rsidRPr="00593E6C">
        <w:rPr>
          <w:rFonts w:ascii="PT Serif" w:eastAsia="Times New Roman" w:hAnsi="PT Serif" w:cs="Times New Roman"/>
          <w:b/>
          <w:bCs/>
          <w:lang w:val="en-US" w:eastAsia="ru-RU"/>
        </w:rPr>
        <w:t>IVANOVA Snezhana Igorevna</w:t>
      </w:r>
    </w:p>
    <w:p w14:paraId="010A9E3E" w14:textId="77777777" w:rsidR="00AD7163" w:rsidRPr="00593E6C" w:rsidRDefault="00AD7163" w:rsidP="00AD7163">
      <w:pPr>
        <w:spacing w:after="0"/>
        <w:jc w:val="center"/>
        <w:rPr>
          <w:rFonts w:ascii="PT Serif" w:eastAsia="Times New Roman" w:hAnsi="PT Serif" w:cs="Times New Roman"/>
          <w:lang w:val="en-US" w:eastAsia="ru-RU"/>
        </w:rPr>
      </w:pPr>
      <w:r w:rsidRPr="00593E6C">
        <w:rPr>
          <w:rFonts w:ascii="PT Serif" w:eastAsia="Times New Roman" w:hAnsi="PT Serif" w:cs="Times New Roman"/>
          <w:lang w:val="en-US" w:eastAsia="ru-RU"/>
        </w:rPr>
        <w:t xml:space="preserve">student, St. Petersburg State University of Architecture and Civil Engineering, </w:t>
      </w:r>
    </w:p>
    <w:p w14:paraId="0F65541E" w14:textId="77777777" w:rsidR="00AD7163" w:rsidRPr="00593E6C" w:rsidRDefault="00AD7163" w:rsidP="00AD7163">
      <w:pPr>
        <w:spacing w:after="0"/>
        <w:jc w:val="center"/>
        <w:rPr>
          <w:rFonts w:ascii="PT Serif" w:eastAsia="Times New Roman" w:hAnsi="PT Serif" w:cs="Times New Roman"/>
          <w:lang w:val="en-US" w:eastAsia="ru-RU"/>
        </w:rPr>
      </w:pPr>
      <w:r w:rsidRPr="00593E6C">
        <w:rPr>
          <w:rFonts w:ascii="PT Serif" w:eastAsia="Times New Roman" w:hAnsi="PT Serif" w:cs="Times New Roman"/>
          <w:lang w:val="en-US" w:eastAsia="ru-RU"/>
        </w:rPr>
        <w:t>Russia, St. Petersburg</w:t>
      </w:r>
    </w:p>
    <w:p w14:paraId="3D58C117" w14:textId="77777777" w:rsidR="00AD7163" w:rsidRPr="00593E6C" w:rsidRDefault="00AD7163" w:rsidP="00AD7163">
      <w:pPr>
        <w:spacing w:after="0"/>
        <w:rPr>
          <w:rFonts w:ascii="PT Serif" w:eastAsia="Times New Roman" w:hAnsi="PT Serif" w:cs="Times New Roman"/>
          <w:b/>
          <w:lang w:val="en-US" w:eastAsia="ru-RU"/>
        </w:rPr>
      </w:pPr>
    </w:p>
    <w:p w14:paraId="10F46B8F" w14:textId="77777777" w:rsidR="00AD7163" w:rsidRPr="00593E6C" w:rsidRDefault="00AD7163" w:rsidP="00AD7163">
      <w:pPr>
        <w:spacing w:after="0"/>
        <w:jc w:val="center"/>
        <w:rPr>
          <w:rFonts w:ascii="PT Serif" w:eastAsia="Times New Roman" w:hAnsi="PT Serif" w:cs="Times New Roman"/>
          <w:b/>
          <w:bCs/>
          <w:sz w:val="26"/>
          <w:szCs w:val="26"/>
          <w:lang w:val="en-US" w:eastAsia="ru-RU"/>
        </w:rPr>
      </w:pPr>
      <w:r w:rsidRPr="00593E6C">
        <w:rPr>
          <w:rFonts w:ascii="PT Serif" w:eastAsia="Times New Roman" w:hAnsi="PT Serif" w:cs="Times New Roman"/>
          <w:b/>
          <w:bCs/>
          <w:sz w:val="26"/>
          <w:szCs w:val="26"/>
          <w:lang w:val="en-US" w:eastAsia="ru-RU"/>
        </w:rPr>
        <w:t>IMPACT OF RISKS ON THE COMPETITIVENESS OF THE ENTERPRISE</w:t>
      </w:r>
    </w:p>
    <w:p w14:paraId="0BCF00CE" w14:textId="77777777" w:rsidR="00AD7163" w:rsidRPr="000A17D9" w:rsidRDefault="00AD7163" w:rsidP="00AD7163">
      <w:pPr>
        <w:spacing w:after="0"/>
        <w:jc w:val="center"/>
        <w:rPr>
          <w:rFonts w:ascii="PT Serif" w:eastAsia="Times New Roman" w:hAnsi="PT Serif" w:cs="Times New Roman"/>
          <w:sz w:val="20"/>
          <w:szCs w:val="20"/>
          <w:lang w:val="en-US" w:eastAsia="ru-RU"/>
        </w:rPr>
      </w:pPr>
    </w:p>
    <w:p w14:paraId="1F5E86A0" w14:textId="7FBF30C0" w:rsidR="00AD7163" w:rsidRPr="000A17D9" w:rsidRDefault="008E5C6A" w:rsidP="00AD7163">
      <w:pPr>
        <w:spacing w:after="0"/>
        <w:ind w:firstLine="284"/>
        <w:jc w:val="both"/>
        <w:rPr>
          <w:rFonts w:ascii="PT Serif" w:eastAsia="Calibri" w:hAnsi="PT Serif" w:cs="Times New Roman"/>
          <w:i/>
          <w:iCs/>
          <w:sz w:val="20"/>
          <w:szCs w:val="20"/>
          <w:lang w:val="en-US"/>
        </w:rPr>
      </w:pPr>
      <w:r w:rsidRPr="000A17D9">
        <w:rPr>
          <w:rFonts w:ascii="PT Serif" w:eastAsia="Calibri" w:hAnsi="PT Serif" w:cs="Times New Roman"/>
          <w:b/>
          <w:i/>
          <w:iCs/>
          <w:sz w:val="20"/>
          <w:szCs w:val="20"/>
          <w:lang w:val="en-US"/>
        </w:rPr>
        <w:t>Abstract</w:t>
      </w:r>
      <w:r w:rsidR="00AD7163" w:rsidRPr="000A17D9">
        <w:rPr>
          <w:rFonts w:ascii="PT Serif" w:eastAsia="Calibri" w:hAnsi="PT Serif" w:cs="Times New Roman"/>
          <w:b/>
          <w:i/>
          <w:iCs/>
          <w:sz w:val="20"/>
          <w:szCs w:val="20"/>
          <w:lang w:val="en-US"/>
        </w:rPr>
        <w:t>.</w:t>
      </w:r>
      <w:r w:rsidR="00AD7163" w:rsidRPr="000A17D9">
        <w:rPr>
          <w:rFonts w:ascii="PT Serif" w:eastAsia="Calibri" w:hAnsi="PT Serif" w:cs="Times New Roman"/>
          <w:i/>
          <w:iCs/>
          <w:sz w:val="20"/>
          <w:szCs w:val="20"/>
          <w:lang w:val="en-US"/>
        </w:rPr>
        <w:t xml:space="preserve"> In the conditions of the modern market, where competition between companies is becoming increasingly fierce, enterprises are constantly forced to look for new ways to improve their competitiveness. One of the factors that can have a negative impact on the success of a business is risks. In this article, we will look at what risks may arise when doing business and how their presence may affect the competitiveness of the enterprise. We will also discuss ways to minimize these risks and increase business resilience to them.</w:t>
      </w:r>
    </w:p>
    <w:p w14:paraId="085F6CEA" w14:textId="77777777" w:rsidR="00AD7163" w:rsidRPr="000A17D9" w:rsidRDefault="00AD7163" w:rsidP="00AD7163">
      <w:pPr>
        <w:spacing w:after="0"/>
        <w:ind w:firstLine="284"/>
        <w:jc w:val="both"/>
        <w:rPr>
          <w:rFonts w:ascii="PT Serif" w:eastAsia="Calibri" w:hAnsi="PT Serif" w:cs="Times New Roman"/>
          <w:b/>
          <w:i/>
          <w:iCs/>
          <w:sz w:val="20"/>
          <w:szCs w:val="20"/>
          <w:lang w:val="en-US"/>
        </w:rPr>
      </w:pPr>
    </w:p>
    <w:p w14:paraId="4FE1F6BE" w14:textId="77777777" w:rsidR="00AD7163" w:rsidRPr="000A17D9" w:rsidRDefault="00AD7163" w:rsidP="00AD7163">
      <w:pPr>
        <w:spacing w:after="0"/>
        <w:ind w:firstLine="284"/>
        <w:jc w:val="both"/>
        <w:rPr>
          <w:rFonts w:ascii="PT Serif" w:eastAsia="Calibri" w:hAnsi="PT Serif" w:cs="Times New Roman"/>
          <w:i/>
          <w:iCs/>
          <w:sz w:val="20"/>
          <w:szCs w:val="20"/>
          <w:lang w:val="en-US"/>
        </w:rPr>
      </w:pPr>
      <w:r w:rsidRPr="000A17D9">
        <w:rPr>
          <w:rFonts w:ascii="PT Serif" w:eastAsia="Calibri" w:hAnsi="PT Serif" w:cs="Times New Roman"/>
          <w:b/>
          <w:i/>
          <w:iCs/>
          <w:sz w:val="20"/>
          <w:szCs w:val="20"/>
          <w:lang w:val="en-US"/>
        </w:rPr>
        <w:t>Keywords</w:t>
      </w:r>
      <w:r w:rsidRPr="000A17D9">
        <w:rPr>
          <w:rFonts w:ascii="PT Serif" w:eastAsia="Calibri" w:hAnsi="PT Serif" w:cs="Times New Roman"/>
          <w:i/>
          <w:iCs/>
          <w:sz w:val="20"/>
          <w:szCs w:val="20"/>
          <w:lang w:val="en-US"/>
        </w:rPr>
        <w:t xml:space="preserve">: risk, competitiveness, competition, financial risk, entrepreneurial activity, risk minimization, risk management system, audit. </w:t>
      </w:r>
    </w:p>
    <w:p w14:paraId="7070FDF4" w14:textId="1D6769D4" w:rsidR="001E03E7" w:rsidRPr="000A17D9" w:rsidRDefault="001E03E7">
      <w:pPr>
        <w:rPr>
          <w:rFonts w:ascii="PT Serif" w:hAnsi="PT Serif" w:cs="Noto Serif"/>
          <w:i/>
          <w:sz w:val="20"/>
          <w:szCs w:val="20"/>
          <w:lang w:val="en-US"/>
        </w:rPr>
      </w:pPr>
      <w:r w:rsidRPr="000A17D9">
        <w:rPr>
          <w:rFonts w:ascii="PT Serif" w:hAnsi="PT Serif" w:cs="Noto Serif"/>
          <w:i/>
          <w:sz w:val="20"/>
          <w:szCs w:val="20"/>
          <w:lang w:val="en-US"/>
        </w:rPr>
        <w:br w:type="page"/>
      </w:r>
    </w:p>
    <w:p w14:paraId="2353A343" w14:textId="77777777" w:rsidR="001E03E7" w:rsidRPr="00593E6C" w:rsidRDefault="001E03E7" w:rsidP="009B5258">
      <w:pPr>
        <w:spacing w:after="0"/>
        <w:ind w:firstLine="284"/>
        <w:jc w:val="center"/>
        <w:rPr>
          <w:rFonts w:ascii="PT Serif" w:hAnsi="PT Serif" w:cs="Noto Serif"/>
          <w:i/>
          <w:lang w:val="en-US"/>
        </w:rPr>
      </w:pPr>
    </w:p>
    <w:p w14:paraId="6DD7C0FF" w14:textId="77777777" w:rsidR="00DB2764" w:rsidRPr="00593E6C" w:rsidRDefault="00DB2764" w:rsidP="009B5258">
      <w:pPr>
        <w:spacing w:after="0"/>
        <w:ind w:firstLine="284"/>
        <w:jc w:val="center"/>
        <w:rPr>
          <w:rFonts w:ascii="PT Serif" w:hAnsi="PT Serif" w:cs="Noto Serif"/>
          <w:i/>
          <w:lang w:val="en-US"/>
        </w:rPr>
      </w:pPr>
    </w:p>
    <w:p w14:paraId="7E4A31DB" w14:textId="77777777" w:rsidR="00DB2764" w:rsidRPr="00593E6C" w:rsidRDefault="00DB2764" w:rsidP="00DB2764">
      <w:pPr>
        <w:spacing w:after="0"/>
        <w:jc w:val="center"/>
        <w:rPr>
          <w:rFonts w:ascii="PT Serif" w:eastAsia="Times New Roman" w:hAnsi="PT Serif" w:cs="Times New Roman"/>
          <w:b/>
          <w:bCs/>
          <w:lang w:eastAsia="ru-RU"/>
        </w:rPr>
      </w:pPr>
      <w:r w:rsidRPr="00593E6C">
        <w:rPr>
          <w:rFonts w:ascii="PT Serif" w:eastAsia="Times New Roman" w:hAnsi="PT Serif" w:cs="Times New Roman"/>
          <w:b/>
          <w:bCs/>
          <w:lang w:eastAsia="ru-RU"/>
        </w:rPr>
        <w:t>Лян Юй</w:t>
      </w:r>
    </w:p>
    <w:p w14:paraId="7F678774" w14:textId="77777777" w:rsidR="00DB2764" w:rsidRPr="00593E6C" w:rsidRDefault="00DB2764" w:rsidP="00DB2764">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магистрант 2 года обучения,</w:t>
      </w:r>
    </w:p>
    <w:p w14:paraId="130DD702" w14:textId="77777777" w:rsidR="00DB2764" w:rsidRPr="00593E6C" w:rsidRDefault="00DB2764" w:rsidP="00DB2764">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 xml:space="preserve">Санкт-Петербургский государственный экономический университет, </w:t>
      </w:r>
    </w:p>
    <w:p w14:paraId="41C478BB" w14:textId="1AD25B86" w:rsidR="00DB2764" w:rsidRPr="00593E6C" w:rsidRDefault="00DB2764" w:rsidP="00DB2764">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Россия, г. Санкт-Петербург</w:t>
      </w:r>
    </w:p>
    <w:p w14:paraId="2958870F" w14:textId="77777777" w:rsidR="00DB2764" w:rsidRPr="00593E6C" w:rsidRDefault="00DB2764" w:rsidP="00DB2764">
      <w:pPr>
        <w:spacing w:after="0"/>
        <w:jc w:val="center"/>
        <w:rPr>
          <w:rFonts w:ascii="PT Serif" w:eastAsia="Times New Roman" w:hAnsi="PT Serif" w:cs="Times New Roman"/>
          <w:lang w:eastAsia="ru-RU"/>
        </w:rPr>
      </w:pPr>
    </w:p>
    <w:p w14:paraId="2DAA609F" w14:textId="054A249B" w:rsidR="00DB2764" w:rsidRPr="00593E6C" w:rsidRDefault="00DB2764" w:rsidP="00DB2764">
      <w:pPr>
        <w:pStyle w:val="20"/>
        <w:rPr>
          <w:rFonts w:eastAsia="Times New Roman"/>
        </w:rPr>
      </w:pPr>
      <w:bookmarkStart w:id="63" w:name="_Toc134305835"/>
      <w:r w:rsidRPr="00593E6C">
        <w:rPr>
          <w:rFonts w:eastAsia="Times New Roman"/>
          <w:caps w:val="0"/>
        </w:rPr>
        <w:t xml:space="preserve">ПРОГНОЗИРОВАНИЕ ВРЕМЕННЫХ РЯДОВ </w:t>
      </w:r>
      <w:r w:rsidR="00F473AD">
        <w:rPr>
          <w:rFonts w:eastAsia="Times New Roman"/>
          <w:caps w:val="0"/>
        </w:rPr>
        <w:br/>
      </w:r>
      <w:r w:rsidRPr="00593E6C">
        <w:rPr>
          <w:rFonts w:eastAsia="Times New Roman"/>
          <w:caps w:val="0"/>
        </w:rPr>
        <w:t>НА ОСНОВЕ РАЗЛИЧНЫХ МЕТОДОВ</w:t>
      </w:r>
      <w:bookmarkEnd w:id="63"/>
    </w:p>
    <w:p w14:paraId="7C499038" w14:textId="77777777" w:rsidR="00DB2764" w:rsidRPr="00F473AD" w:rsidRDefault="00DB2764" w:rsidP="00DB2764">
      <w:pPr>
        <w:spacing w:after="0"/>
        <w:ind w:firstLine="284"/>
        <w:jc w:val="center"/>
        <w:rPr>
          <w:rFonts w:ascii="PT Serif" w:eastAsia="Times New Roman" w:hAnsi="PT Serif" w:cs="Times New Roman"/>
          <w:b/>
          <w:sz w:val="20"/>
          <w:szCs w:val="20"/>
          <w:lang w:eastAsia="ru-RU"/>
        </w:rPr>
      </w:pPr>
    </w:p>
    <w:p w14:paraId="1B9D2694" w14:textId="77777777" w:rsidR="00DB2764" w:rsidRPr="00F473AD" w:rsidRDefault="00DB2764" w:rsidP="00DB2764">
      <w:pPr>
        <w:spacing w:after="0"/>
        <w:ind w:firstLine="284"/>
        <w:jc w:val="both"/>
        <w:rPr>
          <w:rFonts w:ascii="PT Serif" w:eastAsia="Times New Roman" w:hAnsi="PT Serif" w:cs="Times New Roman"/>
          <w:i/>
          <w:iCs/>
          <w:sz w:val="20"/>
          <w:szCs w:val="20"/>
          <w:lang w:eastAsia="ru-RU"/>
        </w:rPr>
      </w:pPr>
      <w:r w:rsidRPr="00F473AD">
        <w:rPr>
          <w:rFonts w:ascii="PT Serif" w:eastAsia="Times New Roman" w:hAnsi="PT Serif" w:cs="Times New Roman"/>
          <w:b/>
          <w:bCs/>
          <w:i/>
          <w:iCs/>
          <w:sz w:val="20"/>
          <w:szCs w:val="20"/>
          <w:lang w:eastAsia="ru-RU"/>
        </w:rPr>
        <w:t>Аннотация.</w:t>
      </w:r>
      <w:r w:rsidRPr="00F473AD">
        <w:rPr>
          <w:rFonts w:ascii="PT Serif" w:eastAsia="Times New Roman" w:hAnsi="PT Serif" w:cs="Times New Roman"/>
          <w:i/>
          <w:iCs/>
          <w:sz w:val="20"/>
          <w:szCs w:val="20"/>
          <w:lang w:eastAsia="ru-RU"/>
        </w:rPr>
        <w:t xml:space="preserve"> В данной статье проводится анализ системы и подходов авто регрессионного и эконометрического прогнозирования на основе различных методов и подходов к данному процессу. Анализ позволяет выяснить принципы регулирования системы авторегрессии для будущего прогнозирования рынка электромобилей. В рамках заключения к данной статье делаются выводы о возможностях использования данного подхода для различных авторских целей. </w:t>
      </w:r>
    </w:p>
    <w:p w14:paraId="76DDBB3A" w14:textId="77777777" w:rsidR="00DB2764" w:rsidRPr="00F473AD" w:rsidRDefault="00DB2764" w:rsidP="00DB2764">
      <w:pPr>
        <w:spacing w:after="0"/>
        <w:ind w:firstLine="284"/>
        <w:jc w:val="both"/>
        <w:rPr>
          <w:rFonts w:ascii="PT Serif" w:eastAsia="Times New Roman" w:hAnsi="PT Serif" w:cs="Times New Roman"/>
          <w:i/>
          <w:iCs/>
          <w:sz w:val="20"/>
          <w:szCs w:val="20"/>
          <w:lang w:eastAsia="ru-RU"/>
        </w:rPr>
      </w:pPr>
    </w:p>
    <w:p w14:paraId="413BF7FF" w14:textId="77777777" w:rsidR="00DB2764" w:rsidRPr="00F473AD" w:rsidRDefault="00DB2764" w:rsidP="00DB2764">
      <w:pPr>
        <w:spacing w:after="0"/>
        <w:ind w:firstLine="284"/>
        <w:jc w:val="both"/>
        <w:rPr>
          <w:rFonts w:ascii="PT Serif" w:eastAsia="Times New Roman" w:hAnsi="PT Serif" w:cs="Times New Roman"/>
          <w:i/>
          <w:iCs/>
          <w:sz w:val="20"/>
          <w:szCs w:val="20"/>
          <w:lang w:eastAsia="ru-RU"/>
        </w:rPr>
      </w:pPr>
      <w:r w:rsidRPr="00F473AD">
        <w:rPr>
          <w:rFonts w:ascii="PT Serif" w:eastAsia="Times New Roman" w:hAnsi="PT Serif" w:cs="Times New Roman"/>
          <w:b/>
          <w:bCs/>
          <w:i/>
          <w:iCs/>
          <w:sz w:val="20"/>
          <w:szCs w:val="20"/>
          <w:lang w:eastAsia="ru-RU"/>
        </w:rPr>
        <w:t xml:space="preserve">Ключевые слова: </w:t>
      </w:r>
      <w:r w:rsidRPr="00F473AD">
        <w:rPr>
          <w:rFonts w:ascii="PT Serif" w:eastAsia="Times New Roman" w:hAnsi="PT Serif" w:cs="Times New Roman"/>
          <w:i/>
          <w:iCs/>
          <w:sz w:val="20"/>
          <w:szCs w:val="20"/>
          <w:lang w:eastAsia="ru-RU"/>
        </w:rPr>
        <w:t xml:space="preserve">эконометрика, авторегрессия, прогнозирование, временные ряды, систематизация, международный бизнес. </w:t>
      </w:r>
    </w:p>
    <w:p w14:paraId="534B4CC0" w14:textId="77777777" w:rsidR="00DB2764" w:rsidRPr="00F473AD" w:rsidRDefault="00DB2764" w:rsidP="00DB2764">
      <w:pPr>
        <w:spacing w:after="0"/>
        <w:ind w:firstLine="284"/>
        <w:jc w:val="both"/>
        <w:rPr>
          <w:rFonts w:ascii="PT Serif" w:eastAsia="Times New Roman" w:hAnsi="PT Serif" w:cs="Times New Roman"/>
          <w:sz w:val="20"/>
          <w:szCs w:val="20"/>
          <w:lang w:eastAsia="ru-RU"/>
        </w:rPr>
      </w:pPr>
    </w:p>
    <w:p w14:paraId="25A40AA6"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sectPr w:rsidR="00DB2764"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68F3ABBD" w14:textId="44BF5351" w:rsidR="00AD7163" w:rsidRPr="00593E6C" w:rsidRDefault="00AD7163" w:rsidP="00045BE2">
      <w:pPr>
        <w:keepNext/>
        <w:framePr w:dropCap="drop" w:lines="3" w:wrap="around" w:vAnchor="text" w:hAnchor="text"/>
        <w:spacing w:after="0" w:line="517" w:lineRule="exact"/>
        <w:jc w:val="both"/>
        <w:textAlignment w:val="baseline"/>
        <w:rPr>
          <w:rFonts w:ascii="PT Serif" w:eastAsia="Times New Roman" w:hAnsi="PT Serif" w:cs="Times New Roman"/>
          <w:position w:val="-10"/>
          <w:sz w:val="93"/>
          <w:szCs w:val="20"/>
          <w:lang w:eastAsia="ru-RU"/>
        </w:rPr>
      </w:pPr>
      <w:r w:rsidRPr="00593E6C">
        <w:rPr>
          <w:rFonts w:ascii="PT Serif" w:eastAsia="Times New Roman" w:hAnsi="PT Serif" w:cs="Times New Roman"/>
          <w:bCs/>
          <w:position w:val="-4"/>
          <w:sz w:val="56"/>
          <w:szCs w:val="58"/>
          <w:lang w:eastAsia="ru-RU"/>
        </w:rPr>
        <w:t>А</w:t>
      </w:r>
    </w:p>
    <w:p w14:paraId="0ACC4901" w14:textId="75C29447" w:rsidR="00DB2764" w:rsidRPr="00593E6C" w:rsidRDefault="00DB2764" w:rsidP="00AD7163">
      <w:pPr>
        <w:spacing w:after="0"/>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вторегрессивная модель (AR-модель) – это статистический метод обработки временных рядов. Он использует производительность предыдущих периодов той же переменной, чтобы предсказать производительность переменной в текущем периоде и предположить, что они линейны. Поскольку это происходит из линейной регрессии в регрессионном анализе, он используется не для прогнозирования других переменных, а для прогнозирования себя,</w:t>
      </w:r>
    </w:p>
    <w:p w14:paraId="5A196A60"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Преимущество метода авторегрессивности заключается в том, что требуется не так много данных, и его можно предсказать по собственной переменной последовательности. Однако этот метод ограничен определенными ограничениями [3]. </w:t>
      </w:r>
    </w:p>
    <w:p w14:paraId="1C12DBDD"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Он должен иметь автокорреляцию, и коэффициент автокорреляции является ключевым. Если коэффициент автокорреляции (R) меньше 0,5, его нецелесообразно использовать, в противном случае результаты прогнозирования крайне неточны.</w:t>
      </w:r>
    </w:p>
    <w:p w14:paraId="1A8971D9"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Саморегрессия может быть использована только для прогнозирования экономических явлений, связанных с самим собой на ранней стадии, то есть экономических явлений, на которые сильно влияют их собственные исторические факторы, такие как объем добычи шахт, производство различных природных ресурсов и т. д. Для экономических явлений, на которые сильно влияют социальные факторы, нецелесообразно принимать Модель [4].</w:t>
      </w:r>
    </w:p>
    <w:p w14:paraId="25E14D07"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Методы прогнозирования, как правило, делятся на качественное прогнозирование, </w:t>
      </w:r>
      <w:r w:rsidRPr="00593E6C">
        <w:rPr>
          <w:rFonts w:ascii="PT Serif" w:eastAsia="Times New Roman" w:hAnsi="PT Serif" w:cs="Times New Roman"/>
          <w:sz w:val="20"/>
          <w:szCs w:val="20"/>
          <w:lang w:eastAsia="ru-RU"/>
        </w:rPr>
        <w:t>прогнозирование временных рядов и прогнозирование причинно-следственной модели.</w:t>
      </w:r>
    </w:p>
    <w:p w14:paraId="4F54CC0D" w14:textId="77777777" w:rsidR="00DB2764" w:rsidRPr="00593E6C" w:rsidRDefault="00DB2764" w:rsidP="00DB2764">
      <w:pPr>
        <w:numPr>
          <w:ilvl w:val="0"/>
          <w:numId w:val="75"/>
        </w:numP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Качественный метод прогнозирования – это метод синтеза и прогнозирования соответствующих данных с помощью методов систематического и логического мышления, опираясь на человеческий опыт и аналитические способности, а также используя систематический и логический образ мышления. Качественные методы прогнозирования включают в себя метод Дельфи, метод субъективного прогнозирования вероятности, метод прогнозирования суждения и другие методы.</w:t>
      </w:r>
    </w:p>
    <w:p w14:paraId="0324E5A5" w14:textId="77777777" w:rsidR="00DB2764" w:rsidRPr="00593E6C" w:rsidRDefault="00DB2764" w:rsidP="00DB2764">
      <w:pPr>
        <w:numPr>
          <w:ilvl w:val="0"/>
          <w:numId w:val="75"/>
        </w:numP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Метод прогнозирования временных рядов основан на прошлой статистике предиктора, находит закон его изменения с течением времени и устанавливает модель времени для оценки будущих значений. Основная идея заключается в том, что закон перемен в прошлом будет продолжаться в будущем, то есть будущее – это продолжение прошлого. Методы прогнозирования временных рядов включают в себя сглаживание временных рядов, экстраполяцию трендов, прогнозирование сезонных изменений и другие детерминистические методы прогнозирования временных рядов, а также метод Маркова и методы прогнозирования случайных временных рядов.</w:t>
      </w:r>
    </w:p>
    <w:p w14:paraId="398A9307" w14:textId="0B3ED88F" w:rsidR="00DB2764" w:rsidRPr="00593E6C" w:rsidRDefault="00DB2764" w:rsidP="00DB2764">
      <w:pPr>
        <w:numPr>
          <w:ilvl w:val="0"/>
          <w:numId w:val="75"/>
        </w:numP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Метод прогнозирования причинно-следственной связи заключается в анализе объекта, подлежащем прогнозированию с другими соответствующими факторами, формулировании модели, которая выявляет причинно-следственную связь, а затем прогнозирует в </w:t>
      </w:r>
      <w:r w:rsidRPr="00593E6C">
        <w:rPr>
          <w:rFonts w:ascii="PT Serif" w:eastAsia="Times New Roman" w:hAnsi="PT Serif" w:cs="Times New Roman"/>
          <w:sz w:val="20"/>
          <w:szCs w:val="20"/>
          <w:lang w:eastAsia="ru-RU"/>
        </w:rPr>
        <w:lastRenderedPageBreak/>
        <w:t>соответствии с моделью. Методы прогнозирования причинно-следственный анализ включают прогноз регрессионного анализа, эконометрическую модель, прогнозирование затрат и вывода и т. д. Поскольку прогнозирование временных рядов и прогнозирование причинно-следственной модели основаны на статистике и используют статистические методы для прогнозирования, иногда их коллективно называют статистическим прогнозированием</w:t>
      </w:r>
      <w:r w:rsidR="00F473AD">
        <w:rPr>
          <w:rFonts w:ascii="PT Serif" w:eastAsia="Times New Roman" w:hAnsi="PT Serif" w:cs="Times New Roman"/>
          <w:sz w:val="20"/>
          <w:szCs w:val="20"/>
          <w:lang w:val="en-US" w:eastAsia="ru-RU"/>
        </w:rPr>
        <w:t> </w:t>
      </w:r>
      <w:r w:rsidRPr="00593E6C">
        <w:rPr>
          <w:rFonts w:ascii="PT Serif" w:eastAsia="Times New Roman" w:hAnsi="PT Serif" w:cs="Times New Roman"/>
          <w:sz w:val="20"/>
          <w:szCs w:val="20"/>
          <w:lang w:eastAsia="ru-RU"/>
        </w:rPr>
        <w:t>[3].</w:t>
      </w:r>
    </w:p>
    <w:p w14:paraId="14375435"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Общие методы анализа и прогнозирования следующие:</w:t>
      </w:r>
    </w:p>
    <w:p w14:paraId="29A62582" w14:textId="77777777" w:rsidR="00DB2764" w:rsidRPr="00593E6C" w:rsidRDefault="00DB2764" w:rsidP="00DB2764">
      <w:pPr>
        <w:numPr>
          <w:ilvl w:val="1"/>
          <w:numId w:val="76"/>
        </w:numP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Метод инвестиционного анализа. Это распространенный метод, используемый аналитиками рынка.</w:t>
      </w:r>
    </w:p>
    <w:p w14:paraId="65F9C52A" w14:textId="77777777" w:rsidR="00DB2764" w:rsidRPr="00593E6C" w:rsidRDefault="00DB2764" w:rsidP="00DB2764">
      <w:pPr>
        <w:numPr>
          <w:ilvl w:val="1"/>
          <w:numId w:val="76"/>
        </w:numP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Анализ временных рядов. Этот метод в основном предсказывает будущие изменения путем установления моделей идентификации корреляции временных рядов между составными индексами, такими как модель авторегрессивной скользящей средней (ARMA) и однородная нестационарная модель (ARIMA).</w:t>
      </w:r>
    </w:p>
    <w:p w14:paraId="3A0DCD66" w14:textId="77777777" w:rsidR="00DB2764" w:rsidRPr="00593E6C" w:rsidRDefault="00DB2764" w:rsidP="00DB2764">
      <w:pPr>
        <w:numPr>
          <w:ilvl w:val="1"/>
          <w:numId w:val="76"/>
        </w:numP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Метод прогнозирования нейронных сетей. Нейронная сеть – это новейший метод анализа временных рядов.</w:t>
      </w:r>
    </w:p>
    <w:p w14:paraId="3E8DA689" w14:textId="77777777" w:rsidR="00DB2764" w:rsidRPr="00593E6C" w:rsidRDefault="00DB2764" w:rsidP="00DB2764">
      <w:pPr>
        <w:numPr>
          <w:ilvl w:val="1"/>
          <w:numId w:val="76"/>
        </w:numP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Другие методы прогнозирования. Качественные методы прогнозирования, такие как экспертная оценка и исследование рынка, сезонные изменения, метод Маркова и дискриминантный анализ.</w:t>
      </w:r>
    </w:p>
    <w:p w14:paraId="5B3A9F7F"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Существует много типов регрессионного анализа и методов прогнозирования. Согласно различным классификациям количества независимых переменных в корреляционном соотношении, его можно разделить на метод прогнозирования одномерного регрессионного анализа и метод прогнозирования множественного регрессионного анализа. В методе прогнозирования унарного регрессионного анализа есть только одна независимая переменная, в то время как в методе прогнозирования многомерного регрессионного анализа существует более двух независимых переменных. В соответствии с корреляцией между независимыми переменными и зависимыми переменными ее можно разделить на предсказание линейной регрессии и прогнозирование нелинейной регрессии.</w:t>
      </w:r>
    </w:p>
    <w:p w14:paraId="7305C125"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Этапы регрессионного анализа и метода прогнозирования [2].</w:t>
      </w:r>
    </w:p>
    <w:p w14:paraId="3ECFABDE"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1. Определить самопеременную и зависимую переменную в соответствии с прогнозируемой целью.</w:t>
      </w:r>
    </w:p>
    <w:p w14:paraId="40012E34"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Конкретная цель четкого прогнозирования также определяет зависимую переменную. Если конкретной целью прогноза является объем продаж на следующий год, то объем продаж Y является зависимой переменной. С помощью маркетинговых исследований и данных найдите соответствующие влияющие факторы, связанные с прогнозируемой целью, то есть самопеременными, и выберите из них основные влияющие факторы.</w:t>
      </w:r>
    </w:p>
    <w:p w14:paraId="08565078"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2. Создать модель прогнозирования регрессии. </w:t>
      </w:r>
    </w:p>
    <w:p w14:paraId="7259BB52"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На основе исторической статистики независимых переменных и зависимых переменных на этой основе установлено уравнение регрессионного анализа, то есть модель прогнозирования регрессионного анализа.</w:t>
      </w:r>
    </w:p>
    <w:p w14:paraId="77742DAD"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3. Провести соответствующий анализ. </w:t>
      </w:r>
    </w:p>
    <w:p w14:paraId="3F092D79"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Регрессионный анализ – это математический статистический анализ и обработка факторов с причинно-следственной связью (самопеременные) и предсказанными объектами (переменными причин). Только когда переменная имеет определенную связь с зависимой переменной, уравнение регрессии может иметь смысл. Таким образом, фактор как независимая переменная связан с тем, является ли он предсказанным объектом зависимой переменной, степенью корреляции и степенью понимания этой корреляции стали проблемой, которая должна быть решена для регрессионного анализа. Для соответствующего анализа, как правило, необходимо определить степень корреляции между независимой переменной и зависимой переменной по размеру корреляционного числа [2].</w:t>
      </w:r>
    </w:p>
    <w:p w14:paraId="5E225CE3"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4. Проверить модель прогнозирования регрессии и рассчитайте ошибку прогнозирования. </w:t>
      </w:r>
    </w:p>
    <w:p w14:paraId="675259D0"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Можно ли использовать модель прогнозирования регрессии для фактического прогнозирования, зависит от проверки модели прогнозирования регрессии и расчета ошибок прогнозирования. Только пройдя различные тесты и ошибка предсказания невелика, уравнение регрессии может быть предсказано как модель прогнозирования.</w:t>
      </w:r>
    </w:p>
    <w:p w14:paraId="5D4C693C"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5. Рассчитать и определите прогнозное значение. </w:t>
      </w:r>
    </w:p>
    <w:p w14:paraId="576E197B" w14:textId="77777777" w:rsidR="00DB2764" w:rsidRPr="00593E6C" w:rsidRDefault="00DB2764" w:rsidP="00DB2764">
      <w:pPr>
        <w:spacing w:after="0"/>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Используйте модель прогнозирования регрессии для расчета значения прогноза и всестороннего анализа значения прогноза для определения конечного значения прогноза.</w:t>
      </w:r>
    </w:p>
    <w:p w14:paraId="35D47919"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lastRenderedPageBreak/>
        <w:t xml:space="preserve">Проблемы, на которые следует обратить внимание при применении метода прогнозирования регрессии. </w:t>
      </w:r>
    </w:p>
    <w:p w14:paraId="33367FC3"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При применении метода прогнозирования регрессии необходимо сначала определить, существует ли корреляция между переменными. Если нет корреляции между переменными, применение прогноза регрессии к этим переменным даст неправильные результаты.</w:t>
      </w:r>
    </w:p>
    <w:p w14:paraId="4CD020D9"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При правильном применении регрессионного анализа и прогнозирования следует обратить внимание на:</w:t>
      </w:r>
    </w:p>
    <w:p w14:paraId="678909D5" w14:textId="77777777" w:rsidR="00DB2764" w:rsidRPr="00593E6C" w:rsidRDefault="00DB2764" w:rsidP="00A5268F">
      <w:pPr>
        <w:numPr>
          <w:ilvl w:val="0"/>
          <w:numId w:val="77"/>
        </w:numPr>
        <w:spacing w:after="0" w:line="233" w:lineRule="auto"/>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Используйте качественный анализ, чтобы оценить зависимость между явлениями;</w:t>
      </w:r>
    </w:p>
    <w:p w14:paraId="0F4B2AE4" w14:textId="77777777" w:rsidR="00DB2764" w:rsidRPr="00593E6C" w:rsidRDefault="00DB2764" w:rsidP="00A5268F">
      <w:pPr>
        <w:numPr>
          <w:ilvl w:val="0"/>
          <w:numId w:val="77"/>
        </w:numPr>
        <w:spacing w:after="0" w:line="233" w:lineRule="auto"/>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Избегайте произвольной экстраполяции прогнозирования возврата;</w:t>
      </w:r>
    </w:p>
    <w:p w14:paraId="51B91FA1" w14:textId="77777777" w:rsidR="00DB2764" w:rsidRPr="00593E6C" w:rsidRDefault="00DB2764" w:rsidP="00A5268F">
      <w:pPr>
        <w:numPr>
          <w:ilvl w:val="0"/>
          <w:numId w:val="77"/>
        </w:numPr>
        <w:spacing w:after="0" w:line="233" w:lineRule="auto"/>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Примените подходящие данные. </w:t>
      </w:r>
    </w:p>
    <w:p w14:paraId="45FF432C"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1. Случайный анализ регрессионного анализа и метода прогнозирования. </w:t>
      </w:r>
    </w:p>
    <w:p w14:paraId="6CC0C719"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Рассмотрим пример развития компании Xintian. </w:t>
      </w:r>
    </w:p>
    <w:p w14:paraId="3AA2FB4D"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Компания Xintian, полностью известная как Xintian Motorcycle Manufacturing Co., Ltd., была основана в марте 1992 года [1].</w:t>
      </w:r>
    </w:p>
    <w:p w14:paraId="198F7E22"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В то время в городе Сишань (также известном в то время как округ Уси) было два поселковых предприятия, производящих мотоциклы: мотоциклетный завод Jetta в городе Чацяо и мотоциклетный завод Yasi в городе Лу В 9л и 1992 годах можно сказать, что эти два завода находятся в середине дня, но эти два завода имеют свои собственные характеристики: мотоциклетный завод Yaxi полностью производится независимо, а все другие аксессуары, кроме двигателей, производятся фабрикой; мотоциклетный завод Jetta является сборочным заводом, а аксессуары производятся другими производителями, и завод только собирается (позже превратился в непрерывное распространение).</w:t>
      </w:r>
    </w:p>
    <w:p w14:paraId="30E6AAEE"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Комплексные предприятия со всеми мотивами). В то время Гу Цзяньсинь был только поставщиком и продавцом деревенского предприятия. Он был нацелен на перспективы развития мотоциклетной промышленности, поэтому изо всех сил старался связаться с Jetta Factory. С марта 1992 года он выпустил две модели амортизаторов для завода Jetta. Название завода – Wuxi Shock Absorber Factory, тем самым начав путь развития [4].</w:t>
      </w:r>
    </w:p>
    <w:p w14:paraId="1C38385E"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С момента своего создания завод амортизаторов быстро развивался с непрерывным ростом ежегодного производства мотоциклов на мотоциклетном заводе Jetta. К июню 1994 года у Гу Цзяньсиня, наконец, появилась отличная возможность: отдел продаж мотоциклетного </w:t>
      </w:r>
      <w:r w:rsidRPr="00593E6C">
        <w:rPr>
          <w:rFonts w:ascii="PT Serif" w:eastAsia="Times New Roman" w:hAnsi="PT Serif" w:cs="Times New Roman"/>
          <w:sz w:val="20"/>
          <w:szCs w:val="20"/>
          <w:lang w:eastAsia="ru-RU"/>
        </w:rPr>
        <w:t>завода Jetta и продавец мотоциклов Jetta произвели щит, поэтому продавец мотоциклов Jetta пообещал Гу Цзяньсиню, что если Гу Цзяньсинь также сможет производить мотоциклы того же качества, что и Jetta, они будут находиться на тех же условиях. Приоритет будет отдан продаже недавно произведенных мотоциклов Гу Цзянь. С этим обязательством Гу Цзяньсинь основал Xintian Motorcycle Manufacturing Co., Ltd. в январе 1994 года и начал производить мотоциклы Xintian.</w:t>
      </w:r>
    </w:p>
    <w:p w14:paraId="33D721B3"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После создания компании Xintian под руководством главных инженеров г-на Гу и Куан Цзяньчжуна начался сложный предпринимательский процесс. После более чем шести лет борьбы компания Salary Tian, наконец, выросла с небольшого завода численностью более 20 человек до более чем 400 рабочих сегодня, более 200 мотоциклов Nissan и годовой прибылью более 20 человек. Аксессуары мотоциклов Xintian, включая двигатели, предприятия группы в 1 миллион юаней независимо производятся предприятием [3].</w:t>
      </w:r>
    </w:p>
    <w:p w14:paraId="5F34A8AA"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Компания Xintian в настоящее время является группой предприятий. В дополнение к штаб-квартире компании (фабрика по сборке) есть также независимые отделы, такие как заводы амортизаторов, заводы двигателей, заводы по производству пластиковых деталей, каркасные мастерские, мастерские топливных баков, распылительные мастерские и т. д. [1].</w:t>
      </w:r>
    </w:p>
    <w:p w14:paraId="02377D65"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В конце 1999 года, из-за все более жесткой конкуренции на рынке мотоциклов, модель продаж Xintian перешла с агентской системы на систему продаж персонала (компания напрямую отправляет торговый персонал в города, чтобы отвечать за работу по продажам каждого города), чтобы уменьшить промежуточное звено и обеспечить конкурентоспособность продукции компании на всем рынке мотоциклов. </w:t>
      </w:r>
    </w:p>
    <w:p w14:paraId="25D233EE"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В то же время, в связи с изменением модели продаж, это также привело к изменениям в режиме производства: в прошлом производство было организовано по количеству заказов агентов в разных местах, но теперь производство должно быть организовано в соответствии с ситуацией с продажами и ожиданиями будущих продаж, что создает большие трудности в организацию производства предприятий.</w:t>
      </w:r>
    </w:p>
    <w:p w14:paraId="0C1EF9B3"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2. Исторические данные о продажах компании Xintian и проблемах, которые необходимо решить</w:t>
      </w:r>
    </w:p>
    <w:p w14:paraId="1B5DF00B"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Компания Xintian добилась быстрого развития с момента своего создания в 1994 году, что видно из данных о продажах компании Xintian </w:t>
      </w:r>
      <w:r w:rsidRPr="00593E6C">
        <w:rPr>
          <w:rFonts w:ascii="PT Serif" w:eastAsia="Times New Roman" w:hAnsi="PT Serif" w:cs="Times New Roman"/>
          <w:sz w:val="20"/>
          <w:szCs w:val="20"/>
          <w:lang w:eastAsia="ru-RU"/>
        </w:rPr>
        <w:lastRenderedPageBreak/>
        <w:t>на протяжении многих лет. Прилагаемая ниже таблица представляет собой данные о продажах ведущих продуктов Xintian.</w:t>
      </w:r>
    </w:p>
    <w:p w14:paraId="7DCE8952"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Ситуация с производством и продажами компании Xintian все еще относительно хорошая. Вообще говоря, она идет вверх, но продажи некоторых моделей также имеют тенденцию к снижению. В то же время все еще есть некоторые проблемы, которые не видны из данных о продажах.</w:t>
      </w:r>
    </w:p>
    <w:p w14:paraId="7776F8E2"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Поскольку компания внедрила систему продаж персонала из-за неточной оценочной стоимости продаж, часто бывают случаи, когда работники не могут догнать доставку из-за предполагаемой ожидаемой стоимости продаж, а работники дежурят, но им нечего делать. Генеральный директор Гу Цзяньсинь и другие руководители компании также обнаружили эту проблему и нашли причину, но она не могла быть решена по техническим причинам. Поэтому насущная проблема, которую компания Xintian срочно должна решить, заключается в том, как сделать точные и осуществимые прогнозы продаж, чтобы обеспечить нормальную работу компании.</w:t>
      </w:r>
    </w:p>
    <w:p w14:paraId="2A36FE19"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Таким образом, Метод прогнозирования регрессионного анализа является своего рода относительно классическим и практическим методом прогнозирования. Именно потому, что он классический, поэтому он зрелый. Кроме того, его легче понять и широко использовать. Напротив, более широко используются методы прогнозирования линейной регрессии и нелинейного прогнозирования регрессии [3].</w:t>
      </w:r>
    </w:p>
    <w:p w14:paraId="1ABED2A3"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В процессе фактического использования, если данные могут быть более подробно проанализированы при выборе конкретных методов и моделей, а наблюдение и анализ графов </w:t>
      </w:r>
      <w:r w:rsidRPr="00593E6C">
        <w:rPr>
          <w:rFonts w:ascii="PT Serif" w:eastAsia="Times New Roman" w:hAnsi="PT Serif" w:cs="Times New Roman"/>
          <w:sz w:val="20"/>
          <w:szCs w:val="20"/>
          <w:lang w:eastAsia="ru-RU"/>
        </w:rPr>
        <w:t xml:space="preserve">рассеяния также могут быть более осторожными, результаты прогнозирования также будут более удовлетворительными. Конечно, самая большая особенность регрессионного анализа заключается в том, что это неизбежно случайно, но реальная ситуация часто постоянно меняется. Иногда влияние случайных факторов превысит необходимость. </w:t>
      </w:r>
    </w:p>
    <w:p w14:paraId="25A36A9E" w14:textId="77777777" w:rsidR="00DB2764" w:rsidRPr="00593E6C" w:rsidRDefault="00DB2764" w:rsidP="00A5268F">
      <w:pPr>
        <w:spacing w:after="0" w:line="233" w:lineRule="auto"/>
        <w:ind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В настоящее время результаты прогнозирования не могут быть очень удовлетворительными. Это требует, чтобы он не мог быть механическим в работе по прогнозированию, гибким в использовании и обращать внимание на понимание, что Случайная ситуация с результатами заключается в том, чтобы правильно скорректировать результаты прогноза, чтобы результаты прогноза были ближе к реальности, а прогноз мог лучше служить экономическому строительству.</w:t>
      </w:r>
    </w:p>
    <w:p w14:paraId="093DFA1B" w14:textId="77777777" w:rsidR="00DB2764" w:rsidRPr="00593E6C" w:rsidRDefault="00DB2764" w:rsidP="00DB2764">
      <w:pPr>
        <w:spacing w:after="0"/>
        <w:ind w:firstLine="284"/>
        <w:jc w:val="both"/>
        <w:rPr>
          <w:rFonts w:ascii="PT Serif" w:eastAsia="Times New Roman" w:hAnsi="PT Serif" w:cs="Times New Roman"/>
          <w:sz w:val="20"/>
          <w:szCs w:val="20"/>
          <w:lang w:eastAsia="ru-RU"/>
        </w:rPr>
      </w:pPr>
    </w:p>
    <w:p w14:paraId="29B094F5" w14:textId="77777777" w:rsidR="00DB2764" w:rsidRPr="00593E6C" w:rsidRDefault="00DB2764" w:rsidP="00024DB2">
      <w:pPr>
        <w:spacing w:after="0"/>
        <w:jc w:val="center"/>
        <w:rPr>
          <w:rFonts w:ascii="PT Serif" w:eastAsia="Times New Roman" w:hAnsi="PT Serif" w:cs="Times New Roman"/>
          <w:b/>
          <w:sz w:val="20"/>
          <w:szCs w:val="20"/>
          <w:lang w:eastAsia="ru-RU"/>
        </w:rPr>
      </w:pPr>
      <w:r w:rsidRPr="00593E6C">
        <w:rPr>
          <w:rFonts w:ascii="PT Serif" w:eastAsia="Times New Roman" w:hAnsi="PT Serif" w:cs="Times New Roman"/>
          <w:b/>
          <w:sz w:val="20"/>
          <w:szCs w:val="20"/>
          <w:lang w:eastAsia="ru-RU"/>
        </w:rPr>
        <w:t>Литература</w:t>
      </w:r>
    </w:p>
    <w:p w14:paraId="764F48DA" w14:textId="77777777" w:rsidR="00DB2764" w:rsidRPr="00024DB2" w:rsidRDefault="00DB2764" w:rsidP="00DB2764">
      <w:pPr>
        <w:numPr>
          <w:ilvl w:val="0"/>
          <w:numId w:val="74"/>
        </w:numPr>
        <w:spacing w:after="0"/>
        <w:ind w:left="0" w:firstLine="284"/>
        <w:contextualSpacing/>
        <w:jc w:val="both"/>
        <w:rPr>
          <w:rFonts w:ascii="PT Serif" w:eastAsia="Calibri" w:hAnsi="PT Serif" w:cs="Times New Roman"/>
          <w:sz w:val="20"/>
          <w:szCs w:val="20"/>
          <w14:ligatures w14:val="standardContextual"/>
        </w:rPr>
      </w:pPr>
      <w:r w:rsidRPr="00593E6C">
        <w:rPr>
          <w:rFonts w:ascii="PT Serif" w:eastAsia="Calibri" w:hAnsi="PT Serif" w:cs="Times New Roman"/>
          <w:sz w:val="20"/>
          <w:szCs w:val="20"/>
          <w14:ligatures w14:val="standardContextual"/>
        </w:rPr>
        <w:t>Ло Фанцюн, У Чуньмэй. Обзор теории и применения анализа временных рядов [J]. Журнал Лючжоуского нормального университета, 2</w:t>
      </w:r>
      <w:r w:rsidRPr="00024DB2">
        <w:rPr>
          <w:rFonts w:ascii="PT Serif" w:eastAsia="Calibri" w:hAnsi="PT Serif" w:cs="Times New Roman"/>
          <w:sz w:val="20"/>
          <w:szCs w:val="20"/>
          <w14:ligatures w14:val="standardContextual"/>
        </w:rPr>
        <w:t>019.</w:t>
      </w:r>
    </w:p>
    <w:p w14:paraId="5AAAC8D5" w14:textId="77777777" w:rsidR="00DB2764" w:rsidRPr="00024DB2" w:rsidRDefault="00DB2764" w:rsidP="00DB2764">
      <w:pPr>
        <w:numPr>
          <w:ilvl w:val="0"/>
          <w:numId w:val="74"/>
        </w:numPr>
        <w:spacing w:after="0"/>
        <w:ind w:left="0" w:firstLine="284"/>
        <w:contextualSpacing/>
        <w:jc w:val="both"/>
        <w:rPr>
          <w:rFonts w:ascii="PT Serif" w:eastAsia="Calibri" w:hAnsi="PT Serif" w:cs="Times New Roman"/>
          <w:sz w:val="20"/>
          <w:szCs w:val="20"/>
          <w14:ligatures w14:val="standardContextual"/>
        </w:rPr>
      </w:pPr>
      <w:r w:rsidRPr="00024DB2">
        <w:rPr>
          <w:rFonts w:ascii="PT Serif" w:eastAsia="Calibri" w:hAnsi="PT Serif" w:cs="Times New Roman"/>
          <w:sz w:val="20"/>
          <w:szCs w:val="20"/>
          <w14:ligatures w14:val="standardContextual"/>
        </w:rPr>
        <w:t xml:space="preserve">Методы анализа временных рядов [Электронный ресурс] Режим доступа: </w:t>
      </w:r>
      <w:hyperlink r:id="rId42" w:history="1">
        <w:r w:rsidRPr="00024DB2">
          <w:rPr>
            <w:rFonts w:ascii="PT Serif" w:eastAsia="Calibri" w:hAnsi="PT Serif" w:cs="Times New Roman"/>
            <w:sz w:val="20"/>
            <w:szCs w:val="20"/>
            <w14:ligatures w14:val="standardContextual"/>
          </w:rPr>
          <w:t>https://baike.sogou.com/v693050.htm?ch=ch.bk.innerlink</w:t>
        </w:r>
      </w:hyperlink>
    </w:p>
    <w:p w14:paraId="64E7741C" w14:textId="77777777" w:rsidR="00DB2764" w:rsidRPr="00024DB2" w:rsidRDefault="00DB2764" w:rsidP="00DB2764">
      <w:pPr>
        <w:numPr>
          <w:ilvl w:val="0"/>
          <w:numId w:val="74"/>
        </w:numPr>
        <w:spacing w:after="0"/>
        <w:ind w:left="0" w:firstLine="284"/>
        <w:contextualSpacing/>
        <w:jc w:val="both"/>
        <w:rPr>
          <w:rFonts w:ascii="PT Serif" w:eastAsia="Calibri" w:hAnsi="PT Serif" w:cs="Times New Roman"/>
          <w:sz w:val="20"/>
          <w:szCs w:val="20"/>
          <w14:ligatures w14:val="standardContextual"/>
        </w:rPr>
      </w:pPr>
      <w:r w:rsidRPr="00024DB2">
        <w:rPr>
          <w:rFonts w:ascii="PT Serif" w:eastAsia="Calibri" w:hAnsi="PT Serif" w:cs="Times New Roman"/>
          <w:sz w:val="20"/>
          <w:szCs w:val="20"/>
          <w14:ligatures w14:val="standardContextual"/>
        </w:rPr>
        <w:t>Анализ временных рядов: принципы и системы [Электронный ресурс] Режим доступа: https://baike.baidu.com/item/</w:t>
      </w:r>
      <w:r w:rsidRPr="00024DB2">
        <w:rPr>
          <w:rFonts w:ascii="PT Serif" w:eastAsia="Microsoft JhengHei" w:hAnsi="PT Serif" w:cs="Microsoft JhengHei"/>
          <w:sz w:val="20"/>
          <w:szCs w:val="20"/>
          <w14:ligatures w14:val="standardContextual"/>
        </w:rPr>
        <w:t>时间序列分析</w:t>
      </w:r>
      <w:r w:rsidRPr="00024DB2">
        <w:rPr>
          <w:rFonts w:ascii="PT Serif" w:eastAsia="Calibri" w:hAnsi="PT Serif" w:cs="Times New Roman"/>
          <w:sz w:val="20"/>
          <w:szCs w:val="20"/>
          <w14:ligatures w14:val="standardContextual"/>
        </w:rPr>
        <w:t>/8724605?fr=aladdin</w:t>
      </w:r>
    </w:p>
    <w:p w14:paraId="1E5E431F" w14:textId="77777777" w:rsidR="00DB2764" w:rsidRPr="00024DB2" w:rsidRDefault="00DB2764" w:rsidP="00DB2764">
      <w:pPr>
        <w:numPr>
          <w:ilvl w:val="0"/>
          <w:numId w:val="74"/>
        </w:numPr>
        <w:spacing w:after="0"/>
        <w:ind w:left="0" w:firstLine="284"/>
        <w:contextualSpacing/>
        <w:jc w:val="both"/>
        <w:rPr>
          <w:rFonts w:ascii="PT Serif" w:eastAsia="Calibri" w:hAnsi="PT Serif" w:cs="Times New Roman"/>
          <w:sz w:val="20"/>
          <w:szCs w:val="20"/>
          <w14:ligatures w14:val="standardContextual"/>
        </w:rPr>
      </w:pPr>
      <w:r w:rsidRPr="00024DB2">
        <w:rPr>
          <w:rFonts w:ascii="PT Serif" w:eastAsia="Calibri" w:hAnsi="PT Serif" w:cs="Times New Roman"/>
          <w:sz w:val="20"/>
          <w:szCs w:val="20"/>
          <w14:ligatures w14:val="standardContextual"/>
        </w:rPr>
        <w:t>Система анализа в среде Python [Электронный ресурс] Режим доступа: https://baijiahao.baidu.com/s?id=1711018933211467420&amp;wfr=spider&amp;for=pc</w:t>
      </w:r>
    </w:p>
    <w:p w14:paraId="2139382E" w14:textId="77777777" w:rsidR="00DB2764" w:rsidRPr="00593E6C" w:rsidRDefault="00DB2764" w:rsidP="00DB2764">
      <w:pPr>
        <w:spacing w:after="0"/>
        <w:ind w:firstLine="284"/>
        <w:jc w:val="center"/>
        <w:rPr>
          <w:rFonts w:ascii="PT Serif" w:hAnsi="PT Serif" w:cs="Noto Serif"/>
          <w:i/>
          <w:sz w:val="20"/>
          <w:szCs w:val="20"/>
        </w:rPr>
        <w:sectPr w:rsidR="00DB2764" w:rsidRPr="00593E6C" w:rsidSect="00DB2764">
          <w:footnotePr>
            <w:numRestart w:val="eachPage"/>
          </w:footnotePr>
          <w:type w:val="continuous"/>
          <w:pgSz w:w="11907" w:h="16840" w:code="9"/>
          <w:pgMar w:top="1134" w:right="1134" w:bottom="1134" w:left="1134" w:header="708" w:footer="708" w:gutter="0"/>
          <w:cols w:num="2" w:space="708"/>
          <w:docGrid w:linePitch="360"/>
        </w:sectPr>
      </w:pPr>
    </w:p>
    <w:p w14:paraId="2141B3C9" w14:textId="77777777" w:rsidR="00DB2764" w:rsidRDefault="00DB2764" w:rsidP="00DB2764">
      <w:pPr>
        <w:spacing w:after="0"/>
        <w:ind w:firstLine="284"/>
        <w:jc w:val="center"/>
        <w:rPr>
          <w:rFonts w:ascii="PT Serif" w:hAnsi="PT Serif" w:cs="Noto Serif"/>
          <w:i/>
          <w:sz w:val="20"/>
          <w:szCs w:val="20"/>
        </w:rPr>
      </w:pPr>
    </w:p>
    <w:p w14:paraId="1E2E29EF" w14:textId="77777777" w:rsidR="00A5268F" w:rsidRPr="00593E6C" w:rsidRDefault="00A5268F" w:rsidP="00DB2764">
      <w:pPr>
        <w:spacing w:after="0"/>
        <w:ind w:firstLine="284"/>
        <w:jc w:val="center"/>
        <w:rPr>
          <w:rFonts w:ascii="PT Serif" w:hAnsi="PT Serif" w:cs="Noto Serif"/>
          <w:i/>
          <w:sz w:val="20"/>
          <w:szCs w:val="20"/>
        </w:rPr>
      </w:pPr>
    </w:p>
    <w:p w14:paraId="2BC4C1BC" w14:textId="77777777" w:rsidR="00AD7163" w:rsidRPr="00593E6C" w:rsidRDefault="00AD7163" w:rsidP="00DB2764">
      <w:pPr>
        <w:spacing w:after="0"/>
        <w:ind w:firstLine="284"/>
        <w:jc w:val="center"/>
        <w:rPr>
          <w:rFonts w:ascii="PT Serif" w:hAnsi="PT Serif" w:cs="Noto Serif"/>
          <w:i/>
          <w:sz w:val="20"/>
          <w:szCs w:val="20"/>
        </w:rPr>
      </w:pPr>
    </w:p>
    <w:p w14:paraId="08B9ACFD" w14:textId="77777777" w:rsidR="00AD7163" w:rsidRPr="00593E6C" w:rsidRDefault="00AD7163" w:rsidP="00AD7163">
      <w:pPr>
        <w:spacing w:after="0"/>
        <w:jc w:val="center"/>
        <w:rPr>
          <w:rFonts w:ascii="PT Serif" w:eastAsia="Times New Roman" w:hAnsi="PT Serif" w:cs="Times New Roman"/>
          <w:b/>
          <w:bCs/>
          <w:lang w:val="en-US" w:eastAsia="ru-RU"/>
        </w:rPr>
      </w:pPr>
      <w:r w:rsidRPr="00593E6C">
        <w:rPr>
          <w:rFonts w:ascii="PT Serif" w:eastAsia="Times New Roman" w:hAnsi="PT Serif" w:cs="Times New Roman"/>
          <w:b/>
          <w:bCs/>
          <w:lang w:val="en-US" w:eastAsia="ru-RU"/>
        </w:rPr>
        <w:t>Liang Yu</w:t>
      </w:r>
    </w:p>
    <w:p w14:paraId="562E090D" w14:textId="77777777" w:rsidR="00AD7163" w:rsidRPr="00593E6C" w:rsidRDefault="00AD7163" w:rsidP="00AD7163">
      <w:pPr>
        <w:spacing w:after="0"/>
        <w:jc w:val="center"/>
        <w:rPr>
          <w:rFonts w:ascii="PT Serif" w:eastAsia="Times New Roman" w:hAnsi="PT Serif" w:cs="Times New Roman"/>
          <w:lang w:val="en-US" w:eastAsia="ru-RU"/>
        </w:rPr>
      </w:pPr>
      <w:r w:rsidRPr="00593E6C">
        <w:rPr>
          <w:rFonts w:ascii="PT Serif" w:eastAsia="Times New Roman" w:hAnsi="PT Serif" w:cs="Times New Roman"/>
          <w:lang w:val="en-US" w:eastAsia="ru-RU"/>
        </w:rPr>
        <w:t xml:space="preserve">Master student 2 years of study, Saint Petersburg State University of Economics, </w:t>
      </w:r>
    </w:p>
    <w:p w14:paraId="3F1E18D5" w14:textId="77777777" w:rsidR="00AD7163" w:rsidRPr="00593E6C" w:rsidRDefault="00AD7163" w:rsidP="00AD7163">
      <w:pPr>
        <w:spacing w:after="0"/>
        <w:jc w:val="center"/>
        <w:rPr>
          <w:rFonts w:ascii="PT Serif" w:eastAsia="Times New Roman" w:hAnsi="PT Serif" w:cs="Times New Roman"/>
          <w:lang w:val="en-US" w:eastAsia="ru-RU"/>
        </w:rPr>
      </w:pPr>
      <w:r w:rsidRPr="00593E6C">
        <w:rPr>
          <w:rFonts w:ascii="PT Serif" w:eastAsia="Times New Roman" w:hAnsi="PT Serif" w:cs="Times New Roman"/>
          <w:lang w:val="en-US" w:eastAsia="ru-RU"/>
        </w:rPr>
        <w:t>Russia, Saint-Petersburg</w:t>
      </w:r>
    </w:p>
    <w:p w14:paraId="00AB6672" w14:textId="77777777" w:rsidR="00AD7163" w:rsidRPr="00593E6C" w:rsidRDefault="00AD7163" w:rsidP="00AD7163">
      <w:pPr>
        <w:spacing w:after="0"/>
        <w:jc w:val="center"/>
        <w:rPr>
          <w:rFonts w:ascii="PT Serif" w:eastAsia="Times New Roman" w:hAnsi="PT Serif" w:cs="Times New Roman"/>
          <w:lang w:val="en-US" w:eastAsia="ru-RU"/>
        </w:rPr>
      </w:pPr>
    </w:p>
    <w:p w14:paraId="4A85C655" w14:textId="77777777" w:rsidR="00AD7163" w:rsidRPr="00593E6C" w:rsidRDefault="00AD7163" w:rsidP="00377FEC">
      <w:pPr>
        <w:spacing w:after="0"/>
        <w:jc w:val="center"/>
        <w:rPr>
          <w:rFonts w:ascii="PT Serif" w:eastAsia="Times New Roman" w:hAnsi="PT Serif" w:cs="Times New Roman"/>
          <w:b/>
          <w:sz w:val="26"/>
          <w:szCs w:val="26"/>
          <w:lang w:val="en-US" w:eastAsia="ru-RU"/>
        </w:rPr>
      </w:pPr>
      <w:r w:rsidRPr="00593E6C">
        <w:rPr>
          <w:rFonts w:ascii="PT Serif" w:eastAsia="Times New Roman" w:hAnsi="PT Serif" w:cs="Times New Roman"/>
          <w:b/>
          <w:sz w:val="26"/>
          <w:szCs w:val="26"/>
          <w:lang w:val="en-US" w:eastAsia="ru-RU"/>
        </w:rPr>
        <w:t>TIME SERIES FORECASTING BASED ON VARIOUS METHODS</w:t>
      </w:r>
    </w:p>
    <w:p w14:paraId="09167716" w14:textId="77777777" w:rsidR="00AD7163" w:rsidRPr="00A5268F" w:rsidRDefault="00AD7163" w:rsidP="00A5268F">
      <w:pPr>
        <w:spacing w:after="0"/>
        <w:ind w:firstLine="284"/>
        <w:jc w:val="both"/>
        <w:rPr>
          <w:rFonts w:ascii="PT Serif" w:eastAsia="Times New Roman" w:hAnsi="PT Serif" w:cs="Times New Roman"/>
          <w:sz w:val="20"/>
          <w:szCs w:val="20"/>
          <w:lang w:val="en-US" w:eastAsia="ru-RU"/>
        </w:rPr>
      </w:pPr>
    </w:p>
    <w:p w14:paraId="3DE33B84" w14:textId="77777777" w:rsidR="00AD7163" w:rsidRPr="00A5268F" w:rsidRDefault="00AD7163" w:rsidP="00A5268F">
      <w:pPr>
        <w:spacing w:after="0"/>
        <w:ind w:firstLine="284"/>
        <w:jc w:val="both"/>
        <w:rPr>
          <w:rFonts w:ascii="PT Serif" w:eastAsia="Times New Roman" w:hAnsi="PT Serif" w:cs="Times New Roman"/>
          <w:i/>
          <w:iCs/>
          <w:sz w:val="20"/>
          <w:szCs w:val="20"/>
          <w:lang w:val="en-US" w:eastAsia="ru-RU"/>
        </w:rPr>
      </w:pPr>
      <w:r w:rsidRPr="00A5268F">
        <w:rPr>
          <w:rFonts w:ascii="PT Serif" w:eastAsia="Times New Roman" w:hAnsi="PT Serif" w:cs="Times New Roman"/>
          <w:b/>
          <w:bCs/>
          <w:i/>
          <w:iCs/>
          <w:sz w:val="20"/>
          <w:szCs w:val="20"/>
          <w:lang w:val="en-US" w:eastAsia="ru-RU"/>
        </w:rPr>
        <w:t xml:space="preserve">Abstract. </w:t>
      </w:r>
      <w:r w:rsidRPr="00A5268F">
        <w:rPr>
          <w:rFonts w:ascii="PT Serif" w:eastAsia="Times New Roman" w:hAnsi="PT Serif" w:cs="Times New Roman"/>
          <w:i/>
          <w:iCs/>
          <w:sz w:val="20"/>
          <w:szCs w:val="20"/>
          <w:lang w:val="en-US" w:eastAsia="ru-RU"/>
        </w:rPr>
        <w:t>This article analyzes the system and approaches of autoregressive and econometric forecasting based on various methods and approaches to this process. The analysis allows us to find out the principles of regulation of the autoregressive system for future forecasting of the electric vehicle market. As part of the conclusion to this article, conclusions are drawn about the possibilities of using this approach for various authorial purposes.</w:t>
      </w:r>
    </w:p>
    <w:p w14:paraId="516F1D74" w14:textId="77777777" w:rsidR="00AD7163" w:rsidRPr="00A5268F" w:rsidRDefault="00AD7163" w:rsidP="00A5268F">
      <w:pPr>
        <w:spacing w:after="0"/>
        <w:ind w:firstLine="284"/>
        <w:jc w:val="both"/>
        <w:rPr>
          <w:rFonts w:ascii="PT Serif" w:eastAsia="Times New Roman" w:hAnsi="PT Serif" w:cs="Times New Roman"/>
          <w:i/>
          <w:iCs/>
          <w:sz w:val="20"/>
          <w:szCs w:val="20"/>
          <w:lang w:val="en-US" w:eastAsia="ru-RU"/>
        </w:rPr>
      </w:pPr>
    </w:p>
    <w:p w14:paraId="2EC9D790" w14:textId="77777777" w:rsidR="00AD7163" w:rsidRPr="00A5268F" w:rsidRDefault="00AD7163" w:rsidP="00A5268F">
      <w:pPr>
        <w:spacing w:after="0"/>
        <w:ind w:firstLine="284"/>
        <w:jc w:val="both"/>
        <w:rPr>
          <w:rFonts w:ascii="PT Serif" w:eastAsia="Times New Roman" w:hAnsi="PT Serif" w:cs="Times New Roman"/>
          <w:i/>
          <w:iCs/>
          <w:sz w:val="20"/>
          <w:szCs w:val="20"/>
          <w:lang w:val="en-US" w:eastAsia="ru-RU"/>
        </w:rPr>
      </w:pPr>
      <w:r w:rsidRPr="00A5268F">
        <w:rPr>
          <w:rFonts w:ascii="PT Serif" w:eastAsia="Times New Roman" w:hAnsi="PT Serif" w:cs="Times New Roman"/>
          <w:b/>
          <w:bCs/>
          <w:i/>
          <w:iCs/>
          <w:sz w:val="20"/>
          <w:szCs w:val="20"/>
          <w:lang w:val="en-US" w:eastAsia="ru-RU"/>
        </w:rPr>
        <w:t xml:space="preserve">Keywords: </w:t>
      </w:r>
      <w:r w:rsidRPr="00A5268F">
        <w:rPr>
          <w:rFonts w:ascii="PT Serif" w:eastAsia="Times New Roman" w:hAnsi="PT Serif" w:cs="Times New Roman"/>
          <w:i/>
          <w:iCs/>
          <w:sz w:val="20"/>
          <w:szCs w:val="20"/>
          <w:lang w:val="en-US" w:eastAsia="ru-RU"/>
        </w:rPr>
        <w:t>econometrics, autoregression, forecasting, time series, systematization, international business.</w:t>
      </w:r>
    </w:p>
    <w:p w14:paraId="42566DA8" w14:textId="77777777" w:rsidR="00AD7163" w:rsidRPr="00A5268F" w:rsidRDefault="00AD7163" w:rsidP="00A5268F">
      <w:pPr>
        <w:spacing w:after="0"/>
        <w:ind w:firstLine="284"/>
        <w:jc w:val="center"/>
        <w:rPr>
          <w:rFonts w:ascii="PT Serif" w:hAnsi="PT Serif" w:cs="Noto Serif"/>
          <w:i/>
          <w:sz w:val="20"/>
          <w:szCs w:val="20"/>
          <w:lang w:val="en-US"/>
        </w:rPr>
      </w:pPr>
    </w:p>
    <w:p w14:paraId="5CA1170F" w14:textId="3ABE637B" w:rsidR="00DB2764" w:rsidRPr="00A5268F" w:rsidRDefault="00DB2764" w:rsidP="00A5268F">
      <w:pPr>
        <w:ind w:firstLine="284"/>
        <w:rPr>
          <w:rFonts w:ascii="PT Serif" w:hAnsi="PT Serif" w:cs="Noto Serif"/>
          <w:i/>
          <w:sz w:val="20"/>
          <w:szCs w:val="20"/>
          <w:lang w:val="en-US"/>
        </w:rPr>
      </w:pPr>
      <w:r w:rsidRPr="00A5268F">
        <w:rPr>
          <w:rFonts w:ascii="PT Serif" w:hAnsi="PT Serif" w:cs="Noto Serif"/>
          <w:i/>
          <w:sz w:val="20"/>
          <w:szCs w:val="20"/>
          <w:lang w:val="en-US"/>
        </w:rPr>
        <w:br w:type="page"/>
      </w:r>
    </w:p>
    <w:p w14:paraId="5747BB20" w14:textId="77777777" w:rsidR="00E92D16" w:rsidRPr="00593E6C" w:rsidRDefault="00E92D16" w:rsidP="00F51C61">
      <w:pPr>
        <w:spacing w:after="0"/>
        <w:jc w:val="center"/>
        <w:rPr>
          <w:rFonts w:ascii="PT Serif" w:hAnsi="PT Serif" w:cs="Noto Serif"/>
          <w:i/>
          <w:lang w:val="en-US"/>
        </w:rPr>
      </w:pPr>
    </w:p>
    <w:p w14:paraId="75E2AE9C" w14:textId="77777777" w:rsidR="00E92D16" w:rsidRDefault="00E92D16" w:rsidP="00F51C61">
      <w:pPr>
        <w:spacing w:after="0"/>
        <w:jc w:val="center"/>
        <w:rPr>
          <w:rFonts w:ascii="PT Serif" w:hAnsi="PT Serif" w:cs="Noto Serif"/>
          <w:i/>
        </w:rPr>
      </w:pPr>
    </w:p>
    <w:tbl>
      <w:tblPr>
        <w:tblStyle w:val="af3"/>
        <w:tblW w:w="0" w:type="auto"/>
        <w:jc w:val="center"/>
        <w:tblBorders>
          <w:top w:val="none" w:sz="0" w:space="0" w:color="auto"/>
          <w:left w:val="none" w:sz="0" w:space="0" w:color="auto"/>
          <w:bottom w:val="thickThinSmallGap" w:sz="12" w:space="0" w:color="FFC000"/>
          <w:right w:val="none" w:sz="0" w:space="0" w:color="auto"/>
          <w:insideH w:val="none" w:sz="0" w:space="0" w:color="auto"/>
          <w:insideV w:val="none" w:sz="0" w:space="0" w:color="auto"/>
        </w:tblBorders>
        <w:tblLook w:val="04A0" w:firstRow="1" w:lastRow="0" w:firstColumn="1" w:lastColumn="0" w:noHBand="0" w:noVBand="1"/>
      </w:tblPr>
      <w:tblGrid>
        <w:gridCol w:w="671"/>
        <w:gridCol w:w="2538"/>
      </w:tblGrid>
      <w:tr w:rsidR="00F51C61" w:rsidRPr="00BA0439" w14:paraId="1607AB2D" w14:textId="77777777" w:rsidTr="00203A67">
        <w:trPr>
          <w:jc w:val="center"/>
        </w:trPr>
        <w:tc>
          <w:tcPr>
            <w:tcW w:w="671" w:type="dxa"/>
            <w:vAlign w:val="center"/>
          </w:tcPr>
          <w:p w14:paraId="2A3154CA" w14:textId="77777777" w:rsidR="00F51C61" w:rsidRPr="00BA0439" w:rsidRDefault="00F51C61" w:rsidP="00F51C61">
            <w:pPr>
              <w:jc w:val="right"/>
              <w:rPr>
                <w:rFonts w:ascii="PT Serif" w:eastAsia="Times New Roman" w:hAnsi="PT Serif" w:cs="Times New Roman"/>
                <w:lang w:eastAsia="ru-RU"/>
              </w:rPr>
            </w:pPr>
            <w:r w:rsidRPr="00BA0439">
              <w:rPr>
                <w:rFonts w:ascii="PT Serif" w:eastAsia="Times New Roman" w:hAnsi="PT Serif" w:cs="Times New Roman"/>
                <w:noProof/>
                <w:lang w:eastAsia="ru-RU"/>
              </w:rPr>
              <w:drawing>
                <wp:inline distT="0" distB="0" distL="0" distR="0" wp14:anchorId="3F3EADBF" wp14:editId="629C4E67">
                  <wp:extent cx="289368" cy="268077"/>
                  <wp:effectExtent l="0" t="0" r="0" b="0"/>
                  <wp:docPr id="1762191879" name="Рисунок 1762191879"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коллекция картинок&#10;&#10;Автоматически созданное описа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952" cy="275103"/>
                          </a:xfrm>
                          <a:prstGeom prst="rect">
                            <a:avLst/>
                          </a:prstGeom>
                          <a:noFill/>
                          <a:ln>
                            <a:noFill/>
                          </a:ln>
                        </pic:spPr>
                      </pic:pic>
                    </a:graphicData>
                  </a:graphic>
                </wp:inline>
              </w:drawing>
            </w:r>
          </w:p>
        </w:tc>
        <w:tc>
          <w:tcPr>
            <w:tcW w:w="1739" w:type="dxa"/>
            <w:vAlign w:val="center"/>
          </w:tcPr>
          <w:p w14:paraId="418E956F" w14:textId="7B6C43B6" w:rsidR="00F51C61" w:rsidRPr="00BA0439" w:rsidRDefault="00A809C5" w:rsidP="00F51C61">
            <w:pPr>
              <w:jc w:val="center"/>
              <w:rPr>
                <w:rFonts w:ascii="PT Serif" w:eastAsia="Times New Roman" w:hAnsi="PT Serif" w:cs="Times New Roman"/>
                <w:lang w:val="en-US" w:eastAsia="ru-RU"/>
              </w:rPr>
            </w:pPr>
            <w:r w:rsidRPr="00A809C5">
              <w:rPr>
                <w:rFonts w:ascii="PT Serif" w:eastAsia="Times New Roman" w:hAnsi="PT Serif" w:cs="Times New Roman"/>
                <w:sz w:val="20"/>
                <w:szCs w:val="20"/>
                <w:lang w:eastAsia="ru-RU"/>
              </w:rPr>
              <w:t>10.5281/zenodo.15861212</w:t>
            </w:r>
          </w:p>
        </w:tc>
      </w:tr>
    </w:tbl>
    <w:p w14:paraId="0756DB8D" w14:textId="77777777" w:rsidR="00F51C61" w:rsidRPr="00F51C61" w:rsidRDefault="00F51C61" w:rsidP="00F51C61">
      <w:pPr>
        <w:spacing w:after="0"/>
        <w:jc w:val="center"/>
        <w:rPr>
          <w:rFonts w:ascii="PT Serif" w:hAnsi="PT Serif" w:cs="Noto Serif"/>
          <w:i/>
        </w:rPr>
      </w:pPr>
    </w:p>
    <w:p w14:paraId="14519DC5" w14:textId="3DF7D926" w:rsidR="00E92D16" w:rsidRPr="00593E6C" w:rsidRDefault="009E24CC" w:rsidP="00F51C61">
      <w:pPr>
        <w:spacing w:after="0"/>
        <w:jc w:val="center"/>
        <w:rPr>
          <w:rFonts w:ascii="PT Serif" w:eastAsia="Times New Roman" w:hAnsi="PT Serif" w:cs="Times New Roman"/>
          <w:b/>
          <w:bCs/>
          <w:lang w:eastAsia="ru-RU"/>
        </w:rPr>
      </w:pPr>
      <w:r w:rsidRPr="008C2B9D">
        <w:rPr>
          <w:rFonts w:ascii="PT Serif" w:eastAsia="Times New Roman" w:hAnsi="PT Serif" w:cs="Times New Roman"/>
          <w:b/>
          <w:bCs/>
          <w:lang w:eastAsia="ru-RU"/>
        </w:rPr>
        <w:t>НИКОНОВ</w:t>
      </w:r>
      <w:r w:rsidR="008C2B9D" w:rsidRPr="008C2B9D">
        <w:rPr>
          <w:rFonts w:ascii="PT Serif" w:eastAsia="Times New Roman" w:hAnsi="PT Serif" w:cs="Times New Roman"/>
          <w:b/>
          <w:bCs/>
          <w:lang w:eastAsia="ru-RU"/>
        </w:rPr>
        <w:t xml:space="preserve"> Артем Игоревич</w:t>
      </w:r>
    </w:p>
    <w:p w14:paraId="46462EE9" w14:textId="77777777" w:rsidR="005F70FB" w:rsidRPr="005F70FB" w:rsidRDefault="005F70FB" w:rsidP="005F70FB">
      <w:pPr>
        <w:spacing w:after="0"/>
        <w:jc w:val="center"/>
        <w:rPr>
          <w:rFonts w:ascii="PT Serif" w:eastAsia="Times New Roman" w:hAnsi="PT Serif" w:cs="Times New Roman"/>
          <w:lang w:eastAsia="ru-RU"/>
        </w:rPr>
      </w:pPr>
      <w:r w:rsidRPr="005F70FB">
        <w:rPr>
          <w:rFonts w:ascii="PT Serif" w:eastAsia="Times New Roman" w:hAnsi="PT Serif" w:cs="Times New Roman"/>
          <w:lang w:eastAsia="ru-RU"/>
        </w:rPr>
        <w:t>предприниматель, основатель,</w:t>
      </w:r>
    </w:p>
    <w:p w14:paraId="71F76A85" w14:textId="0D827E15" w:rsidR="00E92D16" w:rsidRPr="00593E6C" w:rsidRDefault="005F70FB" w:rsidP="005F70FB">
      <w:pPr>
        <w:spacing w:after="0"/>
        <w:jc w:val="center"/>
        <w:rPr>
          <w:rFonts w:ascii="PT Serif" w:eastAsia="Times New Roman" w:hAnsi="PT Serif" w:cs="Times New Roman"/>
          <w:lang w:eastAsia="ru-RU"/>
        </w:rPr>
      </w:pPr>
      <w:r w:rsidRPr="005F70FB">
        <w:rPr>
          <w:rFonts w:ascii="PT Serif" w:eastAsia="Times New Roman" w:hAnsi="PT Serif" w:cs="Times New Roman"/>
          <w:lang w:eastAsia="ru-RU"/>
        </w:rPr>
        <w:t>Cashsplash.ru, США, г. Нью-Йорк</w:t>
      </w:r>
    </w:p>
    <w:p w14:paraId="3BBE51B9" w14:textId="77777777" w:rsidR="00E92D16" w:rsidRPr="00593E6C" w:rsidRDefault="00E92D16" w:rsidP="00F51C61">
      <w:pPr>
        <w:spacing w:after="0"/>
        <w:jc w:val="center"/>
        <w:rPr>
          <w:rFonts w:ascii="PT Serif" w:eastAsia="Times New Roman" w:hAnsi="PT Serif" w:cs="Times New Roman"/>
          <w:lang w:eastAsia="ru-RU"/>
        </w:rPr>
      </w:pPr>
    </w:p>
    <w:p w14:paraId="3C438B11" w14:textId="77777777" w:rsidR="006B3B06" w:rsidRPr="006B3B06" w:rsidRDefault="006B3B06" w:rsidP="006B3B06">
      <w:pPr>
        <w:spacing w:after="0"/>
        <w:jc w:val="center"/>
        <w:outlineLvl w:val="1"/>
        <w:rPr>
          <w:rFonts w:ascii="PT Serif" w:eastAsia="Times New Roman" w:hAnsi="PT Serif" w:cs="Times New Roman"/>
          <w:b/>
          <w:bCs/>
          <w:caps/>
          <w:sz w:val="26"/>
          <w:szCs w:val="26"/>
          <w:lang w:eastAsia="ru-RU"/>
        </w:rPr>
      </w:pPr>
      <w:bookmarkStart w:id="64" w:name="_Toc203123354"/>
      <w:r w:rsidRPr="006B3B06">
        <w:rPr>
          <w:rFonts w:ascii="PT Serif" w:eastAsia="Times New Roman" w:hAnsi="PT Serif" w:cs="Times New Roman"/>
          <w:b/>
          <w:bCs/>
          <w:sz w:val="26"/>
          <w:szCs w:val="26"/>
          <w:lang w:eastAsia="ru-RU"/>
        </w:rPr>
        <w:t xml:space="preserve">ОСОБЕННОСТИ НАЛОГООБЛОЖЕНИЯ И МАРЖИНАЛЬНЫХ РИСКОВ </w:t>
      </w:r>
      <w:r w:rsidRPr="006B3B06">
        <w:rPr>
          <w:rFonts w:ascii="PT Serif" w:eastAsia="Times New Roman" w:hAnsi="PT Serif" w:cs="Times New Roman"/>
          <w:b/>
          <w:bCs/>
          <w:sz w:val="26"/>
          <w:szCs w:val="26"/>
          <w:lang w:eastAsia="ru-RU"/>
        </w:rPr>
        <w:br/>
        <w:t>ПРИ ПЕРЕОЦЕНКЕ ВАЛЮТНЫХ АКТИВОВ</w:t>
      </w:r>
      <w:bookmarkEnd w:id="64"/>
    </w:p>
    <w:p w14:paraId="589C153C" w14:textId="77777777" w:rsidR="00E92D16" w:rsidRPr="00F51C61" w:rsidRDefault="00E92D16" w:rsidP="00F51C61">
      <w:pPr>
        <w:spacing w:after="0"/>
        <w:jc w:val="center"/>
        <w:rPr>
          <w:rFonts w:ascii="PT Serif" w:eastAsia="Times New Roman" w:hAnsi="PT Serif" w:cs="Times New Roman"/>
          <w:b/>
          <w:sz w:val="20"/>
          <w:szCs w:val="20"/>
          <w:lang w:eastAsia="ru-RU"/>
        </w:rPr>
      </w:pPr>
    </w:p>
    <w:p w14:paraId="76E792DC" w14:textId="5DE94E11" w:rsidR="00E92D16" w:rsidRPr="00F51C61" w:rsidRDefault="00E92D16" w:rsidP="00E92D16">
      <w:pPr>
        <w:spacing w:after="0"/>
        <w:ind w:firstLine="284"/>
        <w:jc w:val="both"/>
        <w:rPr>
          <w:rFonts w:ascii="PT Serif" w:eastAsia="Times New Roman" w:hAnsi="PT Serif" w:cs="Times New Roman"/>
          <w:i/>
          <w:iCs/>
          <w:sz w:val="20"/>
          <w:szCs w:val="20"/>
          <w:lang w:eastAsia="ru-RU"/>
        </w:rPr>
      </w:pPr>
      <w:r w:rsidRPr="00F51C61">
        <w:rPr>
          <w:rFonts w:ascii="PT Serif" w:eastAsia="Times New Roman" w:hAnsi="PT Serif" w:cs="Times New Roman"/>
          <w:b/>
          <w:bCs/>
          <w:i/>
          <w:iCs/>
          <w:sz w:val="20"/>
          <w:szCs w:val="20"/>
          <w:lang w:eastAsia="ru-RU"/>
        </w:rPr>
        <w:t>Аннотация.</w:t>
      </w:r>
      <w:r w:rsidRPr="00F51C61">
        <w:rPr>
          <w:rFonts w:ascii="PT Serif" w:eastAsia="Times New Roman" w:hAnsi="PT Serif" w:cs="Times New Roman"/>
          <w:i/>
          <w:iCs/>
          <w:sz w:val="20"/>
          <w:szCs w:val="20"/>
          <w:lang w:eastAsia="ru-RU"/>
        </w:rPr>
        <w:t xml:space="preserve"> </w:t>
      </w:r>
      <w:r w:rsidR="00E9383B" w:rsidRPr="00E9383B">
        <w:rPr>
          <w:rFonts w:ascii="PT Serif" w:eastAsia="Times New Roman" w:hAnsi="PT Serif" w:cs="Times New Roman"/>
          <w:i/>
          <w:iCs/>
          <w:sz w:val="20"/>
          <w:szCs w:val="20"/>
          <w:lang w:eastAsia="ru-RU"/>
        </w:rPr>
        <w:t>В статье рассматриваются особенности налогообложения и маржинальных рисков, возникающих при переоценке валютных активов в условиях высокой волатильности валютных курсов и усиленного налогового контроля. Раскрываются ключевые положения международного стандарта IAS 21, подходы к классификации активов, порядок признания курсовых разниц в бухгалтерском и налоговом учёте, а также влияние переоценки на маржинальные обязательства компаний. Проведён анализ международной практики и правоприменительных аспектов в России, США и в рамках МСФО. Особое внимание уделено методикам оценки маржинального риска, инструментам хеджирования и стратегиям управления валютной позицией. На основе анализа предложены практические рекомендации по минимизации налоговых и маржинальных рисков.</w:t>
      </w:r>
    </w:p>
    <w:p w14:paraId="2CF9E9A0" w14:textId="77777777" w:rsidR="00E92D16" w:rsidRPr="00F51C61" w:rsidRDefault="00E92D16" w:rsidP="00E92D16">
      <w:pPr>
        <w:spacing w:after="0"/>
        <w:ind w:firstLine="284"/>
        <w:jc w:val="both"/>
        <w:rPr>
          <w:rFonts w:ascii="PT Serif" w:eastAsia="Times New Roman" w:hAnsi="PT Serif" w:cs="Times New Roman"/>
          <w:i/>
          <w:iCs/>
          <w:sz w:val="20"/>
          <w:szCs w:val="20"/>
          <w:lang w:eastAsia="ru-RU"/>
        </w:rPr>
      </w:pPr>
    </w:p>
    <w:p w14:paraId="0A846197" w14:textId="28DDB843" w:rsidR="00E92D16" w:rsidRPr="00F51C61" w:rsidRDefault="00E92D16" w:rsidP="00E92D16">
      <w:pPr>
        <w:spacing w:after="0"/>
        <w:ind w:firstLine="284"/>
        <w:jc w:val="both"/>
        <w:rPr>
          <w:rFonts w:ascii="PT Serif" w:eastAsia="Times New Roman" w:hAnsi="PT Serif" w:cs="Times New Roman"/>
          <w:i/>
          <w:iCs/>
          <w:sz w:val="20"/>
          <w:szCs w:val="20"/>
          <w:lang w:eastAsia="ru-RU"/>
        </w:rPr>
      </w:pPr>
      <w:r w:rsidRPr="00F51C61">
        <w:rPr>
          <w:rFonts w:ascii="PT Serif" w:eastAsia="Times New Roman" w:hAnsi="PT Serif" w:cs="Times New Roman"/>
          <w:b/>
          <w:bCs/>
          <w:i/>
          <w:iCs/>
          <w:sz w:val="20"/>
          <w:szCs w:val="20"/>
          <w:lang w:eastAsia="ru-RU"/>
        </w:rPr>
        <w:t xml:space="preserve">Ключевые слова: </w:t>
      </w:r>
      <w:r w:rsidR="002B299F" w:rsidRPr="002B299F">
        <w:rPr>
          <w:rFonts w:ascii="PT Serif" w:eastAsia="Times New Roman" w:hAnsi="PT Serif" w:cs="Times New Roman"/>
          <w:i/>
          <w:iCs/>
          <w:sz w:val="20"/>
          <w:szCs w:val="20"/>
          <w:lang w:eastAsia="ru-RU"/>
        </w:rPr>
        <w:t>валютные активы, переоценка, курсовая разница, IAS 21, маржинальный риск, налогообложение, валютная волатильность, налоговая стратегия, хеджирование.</w:t>
      </w:r>
    </w:p>
    <w:p w14:paraId="13A095C1" w14:textId="77777777" w:rsidR="00E92D16" w:rsidRPr="00F473AD" w:rsidRDefault="00E92D16" w:rsidP="00E92D16">
      <w:pPr>
        <w:spacing w:after="0"/>
        <w:ind w:firstLine="284"/>
        <w:jc w:val="both"/>
        <w:rPr>
          <w:rFonts w:ascii="PT Serif" w:eastAsia="Times New Roman" w:hAnsi="PT Serif" w:cs="Times New Roman"/>
          <w:sz w:val="20"/>
          <w:szCs w:val="20"/>
          <w:lang w:eastAsia="ru-RU"/>
        </w:rPr>
      </w:pPr>
    </w:p>
    <w:p w14:paraId="129DD3EC" w14:textId="77777777" w:rsidR="00E92D16" w:rsidRPr="00593E6C" w:rsidRDefault="00E92D16" w:rsidP="00E92D16">
      <w:pPr>
        <w:spacing w:after="0"/>
        <w:ind w:firstLine="284"/>
        <w:contextualSpacing/>
        <w:jc w:val="both"/>
        <w:rPr>
          <w:rFonts w:ascii="PT Serif" w:eastAsia="Times New Roman" w:hAnsi="PT Serif" w:cs="Times New Roman"/>
          <w:sz w:val="20"/>
          <w:szCs w:val="20"/>
          <w:lang w:eastAsia="ru-RU"/>
        </w:rPr>
        <w:sectPr w:rsidR="00E92D16" w:rsidRPr="00593E6C" w:rsidSect="00E92D16">
          <w:footnotePr>
            <w:numRestart w:val="eachPage"/>
          </w:footnotePr>
          <w:type w:val="continuous"/>
          <w:pgSz w:w="11907" w:h="16840" w:code="9"/>
          <w:pgMar w:top="1134" w:right="1134" w:bottom="1134" w:left="1134" w:header="708" w:footer="708" w:gutter="0"/>
          <w:cols w:space="708"/>
          <w:docGrid w:linePitch="360"/>
        </w:sectPr>
      </w:pPr>
    </w:p>
    <w:p w14:paraId="27EFB1D4" w14:textId="77777777" w:rsidR="009704B0" w:rsidRPr="009704B0" w:rsidRDefault="009704B0" w:rsidP="00A90C28">
      <w:pPr>
        <w:spacing w:after="0" w:line="252" w:lineRule="auto"/>
        <w:ind w:firstLine="284"/>
        <w:jc w:val="both"/>
        <w:rPr>
          <w:rFonts w:ascii="PT Serif" w:hAnsi="PT Serif" w:cs="Times New Roman"/>
          <w:b/>
          <w:bCs/>
          <w:sz w:val="20"/>
          <w:szCs w:val="20"/>
        </w:rPr>
      </w:pPr>
      <w:r w:rsidRPr="009704B0">
        <w:rPr>
          <w:rFonts w:ascii="PT Serif" w:hAnsi="PT Serif" w:cs="Times New Roman"/>
          <w:b/>
          <w:bCs/>
          <w:sz w:val="20"/>
          <w:szCs w:val="20"/>
        </w:rPr>
        <w:t>Актуальность исследования</w:t>
      </w:r>
    </w:p>
    <w:p w14:paraId="3185E57D" w14:textId="77777777" w:rsidR="009704B0" w:rsidRPr="009704B0" w:rsidRDefault="009704B0" w:rsidP="00A90C28">
      <w:pPr>
        <w:spacing w:after="0" w:line="252" w:lineRule="auto"/>
        <w:ind w:firstLine="284"/>
        <w:jc w:val="both"/>
        <w:rPr>
          <w:rFonts w:ascii="PT Serif" w:hAnsi="PT Serif" w:cs="Times New Roman"/>
          <w:sz w:val="20"/>
          <w:szCs w:val="20"/>
          <w:lang w:eastAsia="ru-RU"/>
        </w:rPr>
      </w:pPr>
      <w:r w:rsidRPr="009704B0">
        <w:rPr>
          <w:rFonts w:ascii="PT Serif" w:hAnsi="PT Serif" w:cs="Times New Roman"/>
          <w:sz w:val="20"/>
          <w:szCs w:val="20"/>
          <w:lang w:eastAsia="ru-RU"/>
        </w:rPr>
        <w:t>Риски проявляются в деятельности самых разных институтов – банков, страховых компаний, инвестиционных фондов, брокерских и дилерских компаний, бирж, организаций реального сектора экономики [1, с. 104].</w:t>
      </w:r>
    </w:p>
    <w:p w14:paraId="78C1AD38" w14:textId="77777777" w:rsidR="009704B0" w:rsidRPr="009704B0" w:rsidRDefault="009704B0" w:rsidP="00A90C28">
      <w:pPr>
        <w:spacing w:after="0" w:line="252" w:lineRule="auto"/>
        <w:ind w:firstLine="284"/>
        <w:jc w:val="both"/>
        <w:rPr>
          <w:rFonts w:ascii="PT Serif" w:hAnsi="PT Serif" w:cs="Times New Roman"/>
          <w:sz w:val="20"/>
          <w:szCs w:val="20"/>
          <w:lang w:eastAsia="ru-RU"/>
        </w:rPr>
      </w:pPr>
      <w:r w:rsidRPr="009704B0">
        <w:rPr>
          <w:rFonts w:ascii="PT Serif" w:hAnsi="PT Serif" w:cs="Times New Roman"/>
          <w:sz w:val="20"/>
          <w:szCs w:val="20"/>
          <w:lang w:eastAsia="ru-RU"/>
        </w:rPr>
        <w:t>В современных условиях усиленной волатильности валютных курсов и глобальной экономической нестабильности компании всё чаще сталкиваются с налоговыми и валютными рисками (валютный риск – риск изменения курсов валют).</w:t>
      </w:r>
    </w:p>
    <w:p w14:paraId="391F421E" w14:textId="77777777" w:rsidR="009704B0" w:rsidRPr="009704B0" w:rsidRDefault="009704B0" w:rsidP="00A90C28">
      <w:pPr>
        <w:spacing w:after="0" w:line="252" w:lineRule="auto"/>
        <w:ind w:firstLine="284"/>
        <w:jc w:val="both"/>
        <w:rPr>
          <w:rFonts w:ascii="PT Serif" w:hAnsi="PT Serif" w:cs="Times New Roman"/>
          <w:sz w:val="20"/>
          <w:szCs w:val="20"/>
          <w:lang w:eastAsia="ru-RU"/>
        </w:rPr>
      </w:pPr>
      <w:r w:rsidRPr="009704B0">
        <w:rPr>
          <w:rFonts w:ascii="PT Serif" w:hAnsi="PT Serif" w:cs="Times New Roman"/>
          <w:sz w:val="20"/>
          <w:szCs w:val="20"/>
          <w:lang w:eastAsia="ru-RU"/>
        </w:rPr>
        <w:t>Одновременно организации используют валютные активы – остатки на валютных счетах, депозиты, иностранные инвестиции, что обуславливает важность их переоценки в бухгалтерском и налоговом учёте. Переоценка может приводить к возникновению курсовых разниц, существенно влияющих на налоговую базу, финансовые результаты и маржинальные требования (в т. ч. при маржинальной торговле).</w:t>
      </w:r>
    </w:p>
    <w:p w14:paraId="7F384DA4" w14:textId="77777777" w:rsidR="009704B0" w:rsidRPr="009704B0" w:rsidRDefault="009704B0" w:rsidP="00A90C28">
      <w:pPr>
        <w:spacing w:after="0" w:line="252" w:lineRule="auto"/>
        <w:ind w:firstLine="284"/>
        <w:jc w:val="both"/>
        <w:rPr>
          <w:rFonts w:ascii="PT Serif" w:hAnsi="PT Serif" w:cs="Times New Roman"/>
          <w:sz w:val="20"/>
          <w:szCs w:val="20"/>
          <w:lang w:eastAsia="ru-RU"/>
        </w:rPr>
      </w:pPr>
      <w:r w:rsidRPr="009704B0">
        <w:rPr>
          <w:rFonts w:ascii="PT Serif" w:hAnsi="PT Serif" w:cs="Times New Roman"/>
          <w:sz w:val="20"/>
          <w:szCs w:val="20"/>
          <w:lang w:eastAsia="ru-RU"/>
        </w:rPr>
        <w:t xml:space="preserve">Кроме того, в условиях растущей динамики валютного рынка, существует обострение маржинальных рисков: изменение стоимости валютных пассивов и активов напрямую влияет на величину маржинальной продукции, требований к обеспечению и потенциальных </w:t>
      </w:r>
      <w:r w:rsidRPr="009704B0">
        <w:rPr>
          <w:rFonts w:ascii="PT Serif" w:hAnsi="PT Serif" w:cs="Times New Roman"/>
          <w:sz w:val="20"/>
          <w:szCs w:val="20"/>
          <w:lang w:eastAsia="ru-RU"/>
        </w:rPr>
        <w:t>обязательств, что ставит компании перед угрозой несоблюдения нормативов и возможных финансовых потерь.</w:t>
      </w:r>
    </w:p>
    <w:p w14:paraId="2E077721" w14:textId="77777777" w:rsidR="009704B0" w:rsidRPr="009704B0" w:rsidRDefault="009704B0" w:rsidP="00A90C28">
      <w:pPr>
        <w:spacing w:after="0" w:line="252" w:lineRule="auto"/>
        <w:ind w:firstLine="284"/>
        <w:jc w:val="both"/>
        <w:rPr>
          <w:rFonts w:ascii="PT Serif" w:hAnsi="PT Serif" w:cs="Times New Roman"/>
          <w:sz w:val="20"/>
          <w:szCs w:val="20"/>
          <w:lang w:eastAsia="ru-RU"/>
        </w:rPr>
      </w:pPr>
      <w:r w:rsidRPr="009704B0">
        <w:rPr>
          <w:rFonts w:ascii="PT Serif" w:hAnsi="PT Serif" w:cs="Times New Roman"/>
          <w:sz w:val="20"/>
          <w:szCs w:val="20"/>
          <w:lang w:eastAsia="ru-RU"/>
        </w:rPr>
        <w:t>В свою очередь, налогообложение курсовых разниц имеет сложную природу: разницы могут признаваться как налоговые расходы или доходы, что приводит к потенциальным несоответствиям между бухгалтерским и налоговым учётом (и даже к повторному налогообложению). Тем самым, возникает задача формирования устойчивой налоговой стратегии, минимизирующей риски при переоценке валютных активов и управлении маржинальными обязательствами.</w:t>
      </w:r>
    </w:p>
    <w:p w14:paraId="6F71EBDA" w14:textId="77777777" w:rsidR="009704B0" w:rsidRPr="009704B0" w:rsidRDefault="009704B0" w:rsidP="00A90C28">
      <w:pPr>
        <w:spacing w:after="0" w:line="252" w:lineRule="auto"/>
        <w:ind w:firstLine="284"/>
        <w:jc w:val="both"/>
        <w:rPr>
          <w:rFonts w:ascii="PT Serif" w:hAnsi="PT Serif" w:cs="Times New Roman"/>
          <w:b/>
          <w:bCs/>
          <w:sz w:val="20"/>
          <w:szCs w:val="20"/>
        </w:rPr>
      </w:pPr>
      <w:r w:rsidRPr="009704B0">
        <w:rPr>
          <w:rFonts w:ascii="PT Serif" w:hAnsi="PT Serif" w:cs="Times New Roman"/>
          <w:b/>
          <w:bCs/>
          <w:sz w:val="20"/>
          <w:szCs w:val="20"/>
        </w:rPr>
        <w:t>Цель исследования</w:t>
      </w:r>
    </w:p>
    <w:p w14:paraId="0071F340" w14:textId="77777777" w:rsidR="009704B0" w:rsidRPr="009704B0" w:rsidRDefault="009704B0" w:rsidP="00A90C28">
      <w:pPr>
        <w:spacing w:after="0" w:line="252" w:lineRule="auto"/>
        <w:ind w:firstLine="284"/>
        <w:jc w:val="both"/>
        <w:rPr>
          <w:rFonts w:ascii="PT Serif" w:hAnsi="PT Serif" w:cs="Times New Roman"/>
          <w:sz w:val="20"/>
          <w:szCs w:val="20"/>
        </w:rPr>
      </w:pPr>
      <w:r w:rsidRPr="009704B0">
        <w:rPr>
          <w:rFonts w:ascii="PT Serif" w:hAnsi="PT Serif" w:cs="Times New Roman"/>
          <w:sz w:val="20"/>
          <w:szCs w:val="20"/>
        </w:rPr>
        <w:t>Цель настоящего исследования – систематизировать и раскрыть особенности налогообложения и маржинальных рисков, связанных с переоценкой валютных активов, а также разработать практические рекомендации по оптимизации налогового учёта и управления маржинальными позициями организаций.</w:t>
      </w:r>
    </w:p>
    <w:p w14:paraId="2E8D84D7" w14:textId="77777777" w:rsidR="009704B0" w:rsidRPr="009704B0" w:rsidRDefault="009704B0" w:rsidP="00A90C28">
      <w:pPr>
        <w:spacing w:after="0" w:line="252" w:lineRule="auto"/>
        <w:ind w:firstLine="284"/>
        <w:jc w:val="both"/>
        <w:rPr>
          <w:rFonts w:ascii="PT Serif" w:hAnsi="PT Serif" w:cs="Times New Roman"/>
          <w:b/>
          <w:bCs/>
          <w:sz w:val="20"/>
          <w:szCs w:val="20"/>
        </w:rPr>
      </w:pPr>
      <w:r w:rsidRPr="009704B0">
        <w:rPr>
          <w:rFonts w:ascii="PT Serif" w:hAnsi="PT Serif" w:cs="Times New Roman"/>
          <w:b/>
          <w:bCs/>
          <w:sz w:val="20"/>
          <w:szCs w:val="20"/>
        </w:rPr>
        <w:t>Материалы и методы исследования</w:t>
      </w:r>
    </w:p>
    <w:p w14:paraId="062DF47E" w14:textId="77777777" w:rsidR="009704B0" w:rsidRPr="009704B0" w:rsidRDefault="009704B0" w:rsidP="00A90C28">
      <w:pPr>
        <w:spacing w:after="0" w:line="252" w:lineRule="auto"/>
        <w:ind w:firstLine="284"/>
        <w:jc w:val="both"/>
        <w:rPr>
          <w:rFonts w:ascii="PT Serif" w:hAnsi="PT Serif" w:cs="Times New Roman"/>
          <w:sz w:val="20"/>
          <w:szCs w:val="20"/>
        </w:rPr>
      </w:pPr>
      <w:r w:rsidRPr="009704B0">
        <w:rPr>
          <w:rFonts w:ascii="PT Serif" w:hAnsi="PT Serif" w:cs="Times New Roman"/>
          <w:sz w:val="20"/>
          <w:szCs w:val="20"/>
        </w:rPr>
        <w:t xml:space="preserve">Методологическую основу исследования составили сравнительно-правовой анализ нормативных документов, исследование судебной и арбитражной практики, аналитика </w:t>
      </w:r>
      <w:r w:rsidRPr="009704B0">
        <w:rPr>
          <w:rFonts w:ascii="PT Serif" w:hAnsi="PT Serif" w:cs="Times New Roman"/>
          <w:sz w:val="20"/>
          <w:szCs w:val="20"/>
        </w:rPr>
        <w:lastRenderedPageBreak/>
        <w:t>публикаций Министерства финансов РФ и IRS, а также данные публичной отчетности транснациональных корпораций.</w:t>
      </w:r>
    </w:p>
    <w:p w14:paraId="2C093039" w14:textId="77777777" w:rsidR="009704B0" w:rsidRPr="009704B0" w:rsidRDefault="009704B0" w:rsidP="00A90C28">
      <w:pPr>
        <w:spacing w:after="0" w:line="252" w:lineRule="auto"/>
        <w:ind w:firstLine="284"/>
        <w:jc w:val="both"/>
        <w:rPr>
          <w:rFonts w:ascii="PT Serif" w:hAnsi="PT Serif" w:cs="Times New Roman"/>
          <w:sz w:val="20"/>
          <w:szCs w:val="20"/>
        </w:rPr>
      </w:pPr>
      <w:r w:rsidRPr="009704B0">
        <w:rPr>
          <w:rFonts w:ascii="PT Serif" w:hAnsi="PT Serif" w:cs="Times New Roman"/>
          <w:sz w:val="20"/>
          <w:szCs w:val="20"/>
        </w:rPr>
        <w:t>Применялись методы системного анализа, стресс-тестирования, моделирования маржинального риска, а также контент-анализ международных рекомендаций.</w:t>
      </w:r>
    </w:p>
    <w:p w14:paraId="778BBD81" w14:textId="77777777" w:rsidR="009704B0" w:rsidRPr="009704B0" w:rsidRDefault="009704B0" w:rsidP="00A90C28">
      <w:pPr>
        <w:spacing w:after="0" w:line="252" w:lineRule="auto"/>
        <w:ind w:firstLine="284"/>
        <w:jc w:val="both"/>
        <w:rPr>
          <w:rFonts w:ascii="PT Serif" w:hAnsi="PT Serif" w:cs="Times New Roman"/>
          <w:b/>
          <w:bCs/>
          <w:sz w:val="20"/>
          <w:szCs w:val="20"/>
        </w:rPr>
      </w:pPr>
      <w:r w:rsidRPr="009704B0">
        <w:rPr>
          <w:rFonts w:ascii="PT Serif" w:hAnsi="PT Serif" w:cs="Times New Roman"/>
          <w:b/>
          <w:bCs/>
          <w:sz w:val="20"/>
          <w:szCs w:val="20"/>
        </w:rPr>
        <w:t>Результаты исследования</w:t>
      </w:r>
    </w:p>
    <w:p w14:paraId="46F1E84D" w14:textId="77777777" w:rsidR="009704B0" w:rsidRPr="009704B0" w:rsidRDefault="009704B0" w:rsidP="00A90C28">
      <w:pPr>
        <w:spacing w:after="0" w:line="252" w:lineRule="auto"/>
        <w:ind w:firstLine="284"/>
        <w:jc w:val="both"/>
        <w:rPr>
          <w:rFonts w:ascii="PT Serif" w:hAnsi="PT Serif" w:cs="Times New Roman"/>
          <w:sz w:val="20"/>
          <w:szCs w:val="20"/>
        </w:rPr>
      </w:pPr>
      <w:r w:rsidRPr="009704B0">
        <w:rPr>
          <w:rFonts w:ascii="PT Serif" w:hAnsi="PT Serif" w:cs="Times New Roman"/>
          <w:sz w:val="20"/>
          <w:szCs w:val="20"/>
        </w:rPr>
        <w:t>Переоценка валютных активов базируется на Международном стандарте IAS 21 «Влияние изменений валютных курсов». Цель настоящего стандарта – определить, каким образом следует отражать операции в иностранной валюте и показатели иностранного подразделения в финансовой отчетности организации и как пересчитывать финансовую отчетность в валюту представления отчетности [3].</w:t>
      </w:r>
    </w:p>
    <w:p w14:paraId="49699987" w14:textId="77777777" w:rsidR="009704B0" w:rsidRPr="009704B0" w:rsidRDefault="009704B0" w:rsidP="00A90C28">
      <w:pPr>
        <w:spacing w:after="0" w:line="252" w:lineRule="auto"/>
        <w:ind w:firstLine="284"/>
        <w:jc w:val="both"/>
        <w:rPr>
          <w:rFonts w:ascii="PT Serif" w:hAnsi="PT Serif" w:cs="Times New Roman"/>
          <w:sz w:val="20"/>
          <w:szCs w:val="20"/>
        </w:rPr>
      </w:pPr>
      <w:r w:rsidRPr="009704B0">
        <w:rPr>
          <w:rFonts w:ascii="PT Serif" w:hAnsi="PT Serif" w:cs="Times New Roman"/>
          <w:sz w:val="20"/>
          <w:szCs w:val="20"/>
        </w:rPr>
        <w:t>Первый шаг – определение функциональной валюты, т. е. валюты основной экономической среды. IAS 21 выделяет три первичных критерия (влияние на выручку, себестоимость и расходы), а также вторичные (валюта финансирования и хранения денежных поступлений). При смешанных индикаторах делается акцент на вторичных критериях.</w:t>
      </w:r>
    </w:p>
    <w:p w14:paraId="7333BBC9" w14:textId="66A68C52" w:rsidR="009704B0" w:rsidRPr="009704B0" w:rsidRDefault="009704B0" w:rsidP="00A90C28">
      <w:pPr>
        <w:spacing w:after="0" w:line="252" w:lineRule="auto"/>
        <w:ind w:firstLine="284"/>
        <w:jc w:val="both"/>
        <w:rPr>
          <w:rFonts w:ascii="PT Serif" w:hAnsi="PT Serif" w:cs="Times New Roman"/>
          <w:sz w:val="20"/>
          <w:szCs w:val="20"/>
        </w:rPr>
      </w:pPr>
      <w:r w:rsidRPr="009704B0">
        <w:rPr>
          <w:rFonts w:ascii="PT Serif" w:hAnsi="PT Serif" w:cs="Times New Roman"/>
          <w:sz w:val="20"/>
          <w:szCs w:val="20"/>
        </w:rPr>
        <w:t xml:space="preserve">Далее, при наличии зарубежной деятельности (филиалы, дочерние структуры), стандарты требуют конвертацию отчётности в </w:t>
      </w:r>
      <w:r w:rsidRPr="009704B0">
        <w:rPr>
          <w:rFonts w:ascii="PT Serif" w:hAnsi="PT Serif" w:cs="Times New Roman"/>
          <w:sz w:val="20"/>
          <w:szCs w:val="20"/>
        </w:rPr>
        <w:t>функциональную валюту консолидирующей организации с применением закрывающего курса и средневзвешенного для статьи OPEX, при этом курсовые разницы учитываются либо в прибыли, либо в иных совокупных доходах</w:t>
      </w:r>
      <w:r w:rsidR="00A57D7A">
        <w:rPr>
          <w:rFonts w:ascii="PT Serif" w:hAnsi="PT Serif" w:cs="Times New Roman"/>
          <w:sz w:val="20"/>
          <w:szCs w:val="20"/>
        </w:rPr>
        <w:t> </w:t>
      </w:r>
      <w:r w:rsidRPr="009704B0">
        <w:rPr>
          <w:rFonts w:ascii="PT Serif" w:hAnsi="PT Serif" w:cs="Times New Roman"/>
          <w:sz w:val="20"/>
          <w:szCs w:val="20"/>
        </w:rPr>
        <w:t>(OCI), в зависимости от их природы.</w:t>
      </w:r>
    </w:p>
    <w:p w14:paraId="22B815DE" w14:textId="77777777" w:rsidR="009704B0" w:rsidRPr="009704B0" w:rsidRDefault="009704B0" w:rsidP="00A90C28">
      <w:pPr>
        <w:spacing w:after="0" w:line="252" w:lineRule="auto"/>
        <w:ind w:firstLine="284"/>
        <w:jc w:val="both"/>
        <w:rPr>
          <w:rFonts w:ascii="PT Serif" w:hAnsi="PT Serif" w:cs="Times New Roman"/>
          <w:sz w:val="20"/>
          <w:szCs w:val="20"/>
        </w:rPr>
      </w:pPr>
      <w:r w:rsidRPr="009704B0">
        <w:rPr>
          <w:rFonts w:ascii="PT Serif" w:hAnsi="PT Serif" w:cs="Times New Roman"/>
          <w:sz w:val="20"/>
          <w:szCs w:val="20"/>
        </w:rPr>
        <w:t>Важно учитывать классификацию статей: монетарные – это денежные активы и обязательства (кредиты, дебиторка и пр.), перекалькулируемые по курсу на отчетную дату; немонетарные – учитываемые по исторической или справедливой стоимости на дату операции.</w:t>
      </w:r>
    </w:p>
    <w:p w14:paraId="0B2BA544" w14:textId="77777777" w:rsidR="009704B0" w:rsidRPr="009704B0" w:rsidRDefault="009704B0" w:rsidP="00A90C28">
      <w:pPr>
        <w:spacing w:after="0" w:line="252" w:lineRule="auto"/>
        <w:ind w:firstLine="284"/>
        <w:jc w:val="both"/>
        <w:rPr>
          <w:rFonts w:ascii="PT Serif" w:hAnsi="PT Serif" w:cs="Times New Roman"/>
          <w:sz w:val="20"/>
          <w:szCs w:val="20"/>
        </w:rPr>
      </w:pPr>
      <w:bookmarkStart w:id="65" w:name="_Hlk202208019"/>
      <w:r w:rsidRPr="009704B0">
        <w:rPr>
          <w:rFonts w:ascii="PT Serif" w:hAnsi="PT Serif" w:cs="Times New Roman"/>
          <w:sz w:val="20"/>
          <w:szCs w:val="20"/>
        </w:rPr>
        <w:t>Для налогового учета в РФ курсовые разницы признаются как внереализационные доходы или расходы согласно НК РФ (статьи 271, 272).</w:t>
      </w:r>
    </w:p>
    <w:bookmarkEnd w:id="65"/>
    <w:p w14:paraId="246FDD59" w14:textId="77777777" w:rsidR="009704B0" w:rsidRPr="009704B0" w:rsidRDefault="009704B0" w:rsidP="00A90C28">
      <w:pPr>
        <w:spacing w:after="0" w:line="252" w:lineRule="auto"/>
        <w:ind w:firstLine="284"/>
        <w:jc w:val="both"/>
        <w:rPr>
          <w:rFonts w:ascii="PT Serif" w:hAnsi="PT Serif" w:cs="Times New Roman"/>
          <w:sz w:val="20"/>
          <w:szCs w:val="20"/>
        </w:rPr>
      </w:pPr>
      <w:r w:rsidRPr="009704B0">
        <w:rPr>
          <w:rFonts w:ascii="PT Serif" w:hAnsi="PT Serif" w:cs="Times New Roman"/>
          <w:sz w:val="20"/>
          <w:szCs w:val="20"/>
        </w:rPr>
        <w:t>Между бухгалтерским (МСФО, РСБУ) и налоговым учётами присутствует расхождение моментов признания результатов: бухгалтерия учитывает изменения при каждой отчетной дате, а налоговый учёт зачастую допускает отложенное признание. Это приводит к временным разрывам и необходимости формирования отложенных налоговых обязательств или активов.</w:t>
      </w:r>
    </w:p>
    <w:p w14:paraId="4D41227F" w14:textId="77777777" w:rsidR="009704B0" w:rsidRDefault="009704B0" w:rsidP="00A90C28">
      <w:pPr>
        <w:spacing w:after="0" w:line="252" w:lineRule="auto"/>
        <w:ind w:firstLine="284"/>
        <w:jc w:val="both"/>
        <w:rPr>
          <w:rFonts w:ascii="PT Serif" w:hAnsi="PT Serif" w:cs="Times New Roman"/>
          <w:sz w:val="20"/>
          <w:szCs w:val="20"/>
        </w:rPr>
        <w:sectPr w:rsidR="009704B0" w:rsidSect="00E92D16">
          <w:footnotePr>
            <w:numRestart w:val="eachPage"/>
          </w:footnotePr>
          <w:type w:val="continuous"/>
          <w:pgSz w:w="11907" w:h="16840" w:code="9"/>
          <w:pgMar w:top="1134" w:right="1134" w:bottom="1134" w:left="1134" w:header="708" w:footer="708" w:gutter="0"/>
          <w:cols w:num="2" w:space="708"/>
          <w:docGrid w:linePitch="360"/>
        </w:sectPr>
      </w:pPr>
      <w:r w:rsidRPr="009704B0">
        <w:rPr>
          <w:rFonts w:ascii="PT Serif" w:hAnsi="PT Serif" w:cs="Times New Roman"/>
          <w:sz w:val="20"/>
          <w:szCs w:val="20"/>
        </w:rPr>
        <w:t>В таблице 1 представлено сравнение ключевых аспектов IAS 21 и налогового учета РФ.</w:t>
      </w:r>
    </w:p>
    <w:p w14:paraId="1A57E255" w14:textId="77777777" w:rsidR="007B04CD" w:rsidRPr="007B04CD" w:rsidRDefault="007B04CD" w:rsidP="00A90C28">
      <w:pPr>
        <w:spacing w:after="0" w:line="252" w:lineRule="auto"/>
        <w:jc w:val="right"/>
        <w:rPr>
          <w:rFonts w:ascii="PT Serif" w:hAnsi="PT Serif" w:cs="Times New Roman"/>
          <w:sz w:val="20"/>
          <w:szCs w:val="20"/>
        </w:rPr>
      </w:pPr>
      <w:r w:rsidRPr="007B04CD">
        <w:rPr>
          <w:rFonts w:ascii="PT Serif" w:hAnsi="PT Serif" w:cs="Times New Roman"/>
          <w:sz w:val="20"/>
          <w:szCs w:val="20"/>
        </w:rPr>
        <w:t>Таблица 1</w:t>
      </w:r>
    </w:p>
    <w:p w14:paraId="728B6949" w14:textId="38929A9D" w:rsidR="009704B0" w:rsidRPr="00981767" w:rsidRDefault="007B04CD" w:rsidP="00A90C28">
      <w:pPr>
        <w:spacing w:after="0" w:line="252" w:lineRule="auto"/>
        <w:jc w:val="center"/>
        <w:rPr>
          <w:rFonts w:ascii="PT Serif" w:hAnsi="PT Serif" w:cs="Times New Roman"/>
          <w:b/>
          <w:bCs/>
          <w:sz w:val="20"/>
          <w:szCs w:val="20"/>
        </w:rPr>
      </w:pPr>
      <w:r w:rsidRPr="00981767">
        <w:rPr>
          <w:rFonts w:ascii="PT Serif" w:hAnsi="PT Serif" w:cs="Times New Roman"/>
          <w:b/>
          <w:bCs/>
          <w:sz w:val="20"/>
          <w:szCs w:val="20"/>
        </w:rPr>
        <w:t>Сравнение ключевых аспектов IAS 21 и налогового учета РФ</w:t>
      </w:r>
    </w:p>
    <w:tbl>
      <w:tblPr>
        <w:tblStyle w:val="af3"/>
        <w:tblW w:w="0" w:type="auto"/>
        <w:jc w:val="center"/>
        <w:tblLook w:val="04A0" w:firstRow="1" w:lastRow="0" w:firstColumn="1" w:lastColumn="0" w:noHBand="0" w:noVBand="1"/>
      </w:tblPr>
      <w:tblGrid>
        <w:gridCol w:w="2830"/>
        <w:gridCol w:w="3686"/>
        <w:gridCol w:w="3112"/>
      </w:tblGrid>
      <w:tr w:rsidR="00981767" w:rsidRPr="00AD6E99" w14:paraId="73ACB111" w14:textId="77777777" w:rsidTr="00AD6E99">
        <w:trPr>
          <w:jc w:val="center"/>
        </w:trPr>
        <w:tc>
          <w:tcPr>
            <w:tcW w:w="2830" w:type="dxa"/>
            <w:vAlign w:val="center"/>
          </w:tcPr>
          <w:p w14:paraId="70483FD5" w14:textId="77777777" w:rsidR="00981767" w:rsidRPr="00AD6E99" w:rsidRDefault="00981767" w:rsidP="00A90C28">
            <w:pPr>
              <w:spacing w:line="252" w:lineRule="auto"/>
              <w:jc w:val="center"/>
              <w:rPr>
                <w:rFonts w:ascii="PT Serif" w:hAnsi="PT Serif" w:cs="Times New Roman"/>
                <w:b/>
                <w:bCs/>
                <w:noProof/>
                <w:sz w:val="20"/>
                <w:szCs w:val="20"/>
              </w:rPr>
            </w:pPr>
            <w:r w:rsidRPr="00AD6E99">
              <w:rPr>
                <w:rFonts w:ascii="PT Serif" w:hAnsi="PT Serif" w:cs="Times New Roman"/>
                <w:b/>
                <w:bCs/>
                <w:noProof/>
                <w:sz w:val="20"/>
                <w:szCs w:val="20"/>
              </w:rPr>
              <w:t>Параметр</w:t>
            </w:r>
          </w:p>
        </w:tc>
        <w:tc>
          <w:tcPr>
            <w:tcW w:w="3686" w:type="dxa"/>
            <w:vAlign w:val="center"/>
          </w:tcPr>
          <w:p w14:paraId="1EC5C0A6" w14:textId="77777777" w:rsidR="00981767" w:rsidRPr="00AD6E99" w:rsidRDefault="00981767" w:rsidP="00A90C28">
            <w:pPr>
              <w:spacing w:line="252" w:lineRule="auto"/>
              <w:jc w:val="center"/>
              <w:rPr>
                <w:rFonts w:ascii="PT Serif" w:hAnsi="PT Serif" w:cs="Times New Roman"/>
                <w:b/>
                <w:bCs/>
                <w:noProof/>
                <w:sz w:val="20"/>
                <w:szCs w:val="20"/>
              </w:rPr>
            </w:pPr>
            <w:r w:rsidRPr="00AD6E99">
              <w:rPr>
                <w:rFonts w:ascii="PT Serif" w:hAnsi="PT Serif" w:cs="Times New Roman"/>
                <w:b/>
                <w:bCs/>
                <w:noProof/>
                <w:sz w:val="20"/>
                <w:szCs w:val="20"/>
              </w:rPr>
              <w:t>IAS 21 (МСФО)</w:t>
            </w:r>
          </w:p>
        </w:tc>
        <w:tc>
          <w:tcPr>
            <w:tcW w:w="3112" w:type="dxa"/>
            <w:vAlign w:val="center"/>
          </w:tcPr>
          <w:p w14:paraId="237C53EF" w14:textId="77777777" w:rsidR="00981767" w:rsidRPr="00AD6E99" w:rsidRDefault="00981767" w:rsidP="00A90C28">
            <w:pPr>
              <w:spacing w:line="252" w:lineRule="auto"/>
              <w:jc w:val="center"/>
              <w:rPr>
                <w:rFonts w:ascii="PT Serif" w:hAnsi="PT Serif" w:cs="Times New Roman"/>
                <w:b/>
                <w:bCs/>
                <w:noProof/>
                <w:sz w:val="20"/>
                <w:szCs w:val="20"/>
              </w:rPr>
            </w:pPr>
            <w:r w:rsidRPr="00AD6E99">
              <w:rPr>
                <w:rFonts w:ascii="PT Serif" w:hAnsi="PT Serif" w:cs="Times New Roman"/>
                <w:b/>
                <w:bCs/>
                <w:noProof/>
                <w:sz w:val="20"/>
                <w:szCs w:val="20"/>
              </w:rPr>
              <w:t>НК РФ</w:t>
            </w:r>
          </w:p>
        </w:tc>
      </w:tr>
      <w:tr w:rsidR="00981767" w:rsidRPr="00AD6E99" w14:paraId="3DFF54DD" w14:textId="77777777" w:rsidTr="00AD6E99">
        <w:trPr>
          <w:jc w:val="center"/>
        </w:trPr>
        <w:tc>
          <w:tcPr>
            <w:tcW w:w="2830" w:type="dxa"/>
            <w:vAlign w:val="center"/>
          </w:tcPr>
          <w:p w14:paraId="4311D0B0" w14:textId="77777777" w:rsidR="00981767" w:rsidRPr="00AD6E99" w:rsidRDefault="00981767" w:rsidP="00A90C28">
            <w:pPr>
              <w:spacing w:line="252" w:lineRule="auto"/>
              <w:jc w:val="center"/>
              <w:rPr>
                <w:rFonts w:ascii="PT Serif" w:hAnsi="PT Serif" w:cs="Times New Roman"/>
                <w:noProof/>
                <w:sz w:val="20"/>
                <w:szCs w:val="20"/>
              </w:rPr>
            </w:pPr>
            <w:r w:rsidRPr="00AD6E99">
              <w:rPr>
                <w:rFonts w:ascii="PT Serif" w:hAnsi="PT Serif" w:cs="Times New Roman"/>
                <w:noProof/>
                <w:sz w:val="20"/>
                <w:szCs w:val="20"/>
              </w:rPr>
              <w:t>Момент признания</w:t>
            </w:r>
          </w:p>
        </w:tc>
        <w:tc>
          <w:tcPr>
            <w:tcW w:w="3686" w:type="dxa"/>
            <w:vAlign w:val="center"/>
          </w:tcPr>
          <w:p w14:paraId="1D7FBEFD" w14:textId="77777777" w:rsidR="00981767" w:rsidRPr="00AD6E99" w:rsidRDefault="00981767" w:rsidP="00A90C28">
            <w:pPr>
              <w:spacing w:line="252" w:lineRule="auto"/>
              <w:jc w:val="center"/>
              <w:rPr>
                <w:rFonts w:ascii="PT Serif" w:hAnsi="PT Serif" w:cs="Times New Roman"/>
                <w:noProof/>
                <w:sz w:val="20"/>
                <w:szCs w:val="20"/>
              </w:rPr>
            </w:pPr>
            <w:r w:rsidRPr="00AD6E99">
              <w:rPr>
                <w:rStyle w:val="relative"/>
                <w:rFonts w:ascii="PT Serif" w:hAnsi="PT Serif" w:cs="Times New Roman"/>
                <w:noProof/>
                <w:sz w:val="20"/>
                <w:szCs w:val="20"/>
              </w:rPr>
              <w:t>Отражение при каждой отчетной дате</w:t>
            </w:r>
          </w:p>
        </w:tc>
        <w:tc>
          <w:tcPr>
            <w:tcW w:w="3112" w:type="dxa"/>
            <w:vAlign w:val="center"/>
          </w:tcPr>
          <w:p w14:paraId="48CEBB96" w14:textId="77777777" w:rsidR="00981767" w:rsidRPr="00AD6E99" w:rsidRDefault="00981767" w:rsidP="00A90C28">
            <w:pPr>
              <w:spacing w:line="252" w:lineRule="auto"/>
              <w:jc w:val="center"/>
              <w:rPr>
                <w:rFonts w:ascii="PT Serif" w:hAnsi="PT Serif" w:cs="Times New Roman"/>
                <w:noProof/>
                <w:sz w:val="20"/>
                <w:szCs w:val="20"/>
              </w:rPr>
            </w:pPr>
            <w:r w:rsidRPr="00AD6E99">
              <w:rPr>
                <w:rStyle w:val="relative"/>
                <w:rFonts w:ascii="PT Serif" w:hAnsi="PT Serif" w:cs="Times New Roman"/>
                <w:noProof/>
                <w:sz w:val="20"/>
                <w:szCs w:val="20"/>
              </w:rPr>
              <w:t>Чаще при прекращении обязательств</w:t>
            </w:r>
          </w:p>
        </w:tc>
      </w:tr>
      <w:tr w:rsidR="00981767" w:rsidRPr="00AD6E99" w14:paraId="0DF65671" w14:textId="77777777" w:rsidTr="00AD6E99">
        <w:trPr>
          <w:jc w:val="center"/>
        </w:trPr>
        <w:tc>
          <w:tcPr>
            <w:tcW w:w="2830" w:type="dxa"/>
            <w:vAlign w:val="center"/>
          </w:tcPr>
          <w:p w14:paraId="0767874B" w14:textId="77777777" w:rsidR="00981767" w:rsidRPr="00AD6E99" w:rsidRDefault="00981767" w:rsidP="00A90C28">
            <w:pPr>
              <w:spacing w:line="252" w:lineRule="auto"/>
              <w:jc w:val="center"/>
              <w:rPr>
                <w:rFonts w:ascii="PT Serif" w:hAnsi="PT Serif" w:cs="Times New Roman"/>
                <w:noProof/>
                <w:sz w:val="20"/>
                <w:szCs w:val="20"/>
              </w:rPr>
            </w:pPr>
            <w:r w:rsidRPr="00AD6E99">
              <w:rPr>
                <w:rFonts w:ascii="PT Serif" w:hAnsi="PT Serif" w:cs="Times New Roman"/>
                <w:noProof/>
                <w:sz w:val="20"/>
                <w:szCs w:val="20"/>
              </w:rPr>
              <w:t>Объекты учета</w:t>
            </w:r>
          </w:p>
        </w:tc>
        <w:tc>
          <w:tcPr>
            <w:tcW w:w="3686" w:type="dxa"/>
            <w:vAlign w:val="center"/>
          </w:tcPr>
          <w:p w14:paraId="29BDF607" w14:textId="77777777" w:rsidR="00981767" w:rsidRPr="00AD6E99" w:rsidRDefault="00981767" w:rsidP="00A90C28">
            <w:pPr>
              <w:spacing w:line="252" w:lineRule="auto"/>
              <w:jc w:val="center"/>
              <w:rPr>
                <w:rFonts w:ascii="PT Serif" w:hAnsi="PT Serif" w:cs="Times New Roman"/>
                <w:noProof/>
                <w:sz w:val="20"/>
                <w:szCs w:val="20"/>
              </w:rPr>
            </w:pPr>
            <w:r w:rsidRPr="00AD6E99">
              <w:rPr>
                <w:rFonts w:ascii="PT Serif" w:hAnsi="PT Serif" w:cs="Times New Roman"/>
                <w:noProof/>
                <w:sz w:val="20"/>
                <w:szCs w:val="20"/>
              </w:rPr>
              <w:t>Монетарные и немонетарные статьи</w:t>
            </w:r>
          </w:p>
        </w:tc>
        <w:tc>
          <w:tcPr>
            <w:tcW w:w="3112" w:type="dxa"/>
            <w:vAlign w:val="center"/>
          </w:tcPr>
          <w:p w14:paraId="779443B4" w14:textId="77777777" w:rsidR="00981767" w:rsidRPr="00AD6E99" w:rsidRDefault="00981767" w:rsidP="00A90C28">
            <w:pPr>
              <w:spacing w:line="252" w:lineRule="auto"/>
              <w:jc w:val="center"/>
              <w:rPr>
                <w:rFonts w:ascii="PT Serif" w:hAnsi="PT Serif" w:cs="Times New Roman"/>
                <w:noProof/>
                <w:sz w:val="20"/>
                <w:szCs w:val="20"/>
              </w:rPr>
            </w:pPr>
            <w:r w:rsidRPr="00AD6E99">
              <w:rPr>
                <w:rFonts w:ascii="PT Serif" w:hAnsi="PT Serif" w:cs="Times New Roman"/>
                <w:noProof/>
                <w:sz w:val="20"/>
                <w:szCs w:val="20"/>
              </w:rPr>
              <w:t>Любые курсовые разницы (внереализационные)</w:t>
            </w:r>
          </w:p>
        </w:tc>
      </w:tr>
      <w:tr w:rsidR="00981767" w:rsidRPr="00AD6E99" w14:paraId="482731C7" w14:textId="77777777" w:rsidTr="00AD6E99">
        <w:trPr>
          <w:jc w:val="center"/>
        </w:trPr>
        <w:tc>
          <w:tcPr>
            <w:tcW w:w="2830" w:type="dxa"/>
            <w:vAlign w:val="center"/>
          </w:tcPr>
          <w:p w14:paraId="3E5EDEE1" w14:textId="77777777" w:rsidR="00981767" w:rsidRPr="00AD6E99" w:rsidRDefault="00981767" w:rsidP="00A90C28">
            <w:pPr>
              <w:spacing w:line="252" w:lineRule="auto"/>
              <w:jc w:val="center"/>
              <w:rPr>
                <w:rFonts w:ascii="PT Serif" w:hAnsi="PT Serif" w:cs="Times New Roman"/>
                <w:noProof/>
                <w:sz w:val="20"/>
                <w:szCs w:val="20"/>
              </w:rPr>
            </w:pPr>
            <w:r w:rsidRPr="00AD6E99">
              <w:rPr>
                <w:rFonts w:ascii="PT Serif" w:hAnsi="PT Serif" w:cs="Times New Roman"/>
                <w:noProof/>
                <w:sz w:val="20"/>
                <w:szCs w:val="20"/>
              </w:rPr>
              <w:t>Доступность курсов валют</w:t>
            </w:r>
          </w:p>
        </w:tc>
        <w:tc>
          <w:tcPr>
            <w:tcW w:w="3686" w:type="dxa"/>
            <w:vAlign w:val="center"/>
          </w:tcPr>
          <w:p w14:paraId="58992F8F" w14:textId="77777777" w:rsidR="00981767" w:rsidRPr="00AD6E99" w:rsidRDefault="00981767" w:rsidP="00A90C28">
            <w:pPr>
              <w:spacing w:line="252" w:lineRule="auto"/>
              <w:jc w:val="center"/>
              <w:rPr>
                <w:rFonts w:ascii="PT Serif" w:hAnsi="PT Serif" w:cs="Times New Roman"/>
                <w:noProof/>
                <w:sz w:val="20"/>
                <w:szCs w:val="20"/>
              </w:rPr>
            </w:pPr>
            <w:r w:rsidRPr="00AD6E99">
              <w:rPr>
                <w:rFonts w:ascii="PT Serif" w:hAnsi="PT Serif" w:cs="Times New Roman"/>
                <w:noProof/>
                <w:sz w:val="20"/>
                <w:szCs w:val="20"/>
              </w:rPr>
              <w:t>Курс на дату операции / закрытия</w:t>
            </w:r>
          </w:p>
        </w:tc>
        <w:tc>
          <w:tcPr>
            <w:tcW w:w="3112" w:type="dxa"/>
            <w:vAlign w:val="center"/>
          </w:tcPr>
          <w:p w14:paraId="07C26847" w14:textId="77777777" w:rsidR="00981767" w:rsidRPr="00AD6E99" w:rsidRDefault="00981767" w:rsidP="00A90C28">
            <w:pPr>
              <w:spacing w:line="252" w:lineRule="auto"/>
              <w:jc w:val="center"/>
              <w:rPr>
                <w:rFonts w:ascii="PT Serif" w:hAnsi="PT Serif" w:cs="Times New Roman"/>
                <w:noProof/>
                <w:sz w:val="20"/>
                <w:szCs w:val="20"/>
              </w:rPr>
            </w:pPr>
            <w:r w:rsidRPr="00AD6E99">
              <w:rPr>
                <w:rFonts w:ascii="PT Serif" w:hAnsi="PT Serif" w:cs="Times New Roman"/>
                <w:noProof/>
                <w:sz w:val="20"/>
                <w:szCs w:val="20"/>
              </w:rPr>
              <w:t>Курс ЦБ РФ на дату формирования позиции</w:t>
            </w:r>
          </w:p>
        </w:tc>
      </w:tr>
      <w:tr w:rsidR="00981767" w:rsidRPr="00AD6E99" w14:paraId="2E296540" w14:textId="77777777" w:rsidTr="00AD6E99">
        <w:trPr>
          <w:jc w:val="center"/>
        </w:trPr>
        <w:tc>
          <w:tcPr>
            <w:tcW w:w="2830" w:type="dxa"/>
            <w:vAlign w:val="center"/>
          </w:tcPr>
          <w:p w14:paraId="22AD6BCC" w14:textId="77777777" w:rsidR="00981767" w:rsidRPr="00AD6E99" w:rsidRDefault="00981767" w:rsidP="00A90C28">
            <w:pPr>
              <w:spacing w:line="252" w:lineRule="auto"/>
              <w:jc w:val="center"/>
              <w:rPr>
                <w:rFonts w:ascii="PT Serif" w:hAnsi="PT Serif" w:cs="Times New Roman"/>
                <w:noProof/>
                <w:sz w:val="20"/>
                <w:szCs w:val="20"/>
              </w:rPr>
            </w:pPr>
            <w:r w:rsidRPr="00AD6E99">
              <w:rPr>
                <w:rFonts w:ascii="PT Serif" w:hAnsi="PT Serif" w:cs="Times New Roman"/>
                <w:noProof/>
                <w:sz w:val="20"/>
                <w:szCs w:val="20"/>
              </w:rPr>
              <w:t>Особенности регулирования</w:t>
            </w:r>
          </w:p>
        </w:tc>
        <w:tc>
          <w:tcPr>
            <w:tcW w:w="3686" w:type="dxa"/>
            <w:vAlign w:val="center"/>
          </w:tcPr>
          <w:p w14:paraId="720D360A" w14:textId="77777777" w:rsidR="00981767" w:rsidRPr="00AD6E99" w:rsidRDefault="00981767" w:rsidP="00A90C28">
            <w:pPr>
              <w:spacing w:line="252" w:lineRule="auto"/>
              <w:jc w:val="center"/>
              <w:rPr>
                <w:rFonts w:ascii="PT Serif" w:hAnsi="PT Serif" w:cs="Times New Roman"/>
                <w:noProof/>
                <w:sz w:val="20"/>
                <w:szCs w:val="20"/>
              </w:rPr>
            </w:pPr>
            <w:r w:rsidRPr="00AD6E99">
              <w:rPr>
                <w:rFonts w:ascii="PT Serif" w:hAnsi="PT Serif" w:cs="Times New Roman"/>
                <w:noProof/>
                <w:sz w:val="20"/>
                <w:szCs w:val="20"/>
              </w:rPr>
              <w:t>OCI для разниц при переводе иностранных операций</w:t>
            </w:r>
          </w:p>
        </w:tc>
        <w:tc>
          <w:tcPr>
            <w:tcW w:w="3112" w:type="dxa"/>
            <w:vAlign w:val="center"/>
          </w:tcPr>
          <w:p w14:paraId="7FDF2207" w14:textId="77777777" w:rsidR="00981767" w:rsidRPr="00AD6E99" w:rsidRDefault="00981767" w:rsidP="00A90C28">
            <w:pPr>
              <w:spacing w:line="252" w:lineRule="auto"/>
              <w:jc w:val="center"/>
              <w:rPr>
                <w:rFonts w:ascii="PT Serif" w:hAnsi="PT Serif" w:cs="Times New Roman"/>
                <w:noProof/>
                <w:sz w:val="20"/>
                <w:szCs w:val="20"/>
              </w:rPr>
            </w:pPr>
            <w:r w:rsidRPr="00AD6E99">
              <w:rPr>
                <w:rFonts w:ascii="PT Serif" w:hAnsi="PT Serif" w:cs="Times New Roman"/>
                <w:noProof/>
                <w:sz w:val="20"/>
                <w:szCs w:val="20"/>
              </w:rPr>
              <w:t>Отложенное признание курсовых разниц</w:t>
            </w:r>
          </w:p>
        </w:tc>
      </w:tr>
    </w:tbl>
    <w:p w14:paraId="7DC9D6A8" w14:textId="77777777" w:rsidR="00981767" w:rsidRDefault="00981767" w:rsidP="00A90C28">
      <w:pPr>
        <w:spacing w:after="0" w:line="252" w:lineRule="auto"/>
        <w:jc w:val="both"/>
        <w:rPr>
          <w:rFonts w:ascii="PT Serif" w:hAnsi="PT Serif" w:cs="Times New Roman"/>
          <w:sz w:val="20"/>
          <w:szCs w:val="20"/>
        </w:rPr>
      </w:pPr>
    </w:p>
    <w:p w14:paraId="7343428E" w14:textId="77777777" w:rsidR="00981767" w:rsidRDefault="00981767" w:rsidP="00A90C28">
      <w:pPr>
        <w:spacing w:after="0" w:line="252" w:lineRule="auto"/>
        <w:ind w:firstLine="284"/>
        <w:jc w:val="both"/>
        <w:rPr>
          <w:rFonts w:ascii="PT Serif" w:hAnsi="PT Serif" w:cs="Times New Roman"/>
          <w:sz w:val="20"/>
          <w:szCs w:val="20"/>
        </w:rPr>
        <w:sectPr w:rsidR="00981767" w:rsidSect="00981767">
          <w:footnotePr>
            <w:numRestart w:val="eachPage"/>
          </w:footnotePr>
          <w:type w:val="continuous"/>
          <w:pgSz w:w="11907" w:h="16840" w:code="9"/>
          <w:pgMar w:top="1134" w:right="1134" w:bottom="1134" w:left="1134" w:header="708" w:footer="708" w:gutter="0"/>
          <w:cols w:space="708"/>
          <w:docGrid w:linePitch="360"/>
        </w:sectPr>
      </w:pPr>
    </w:p>
    <w:p w14:paraId="4434D9A5" w14:textId="77777777" w:rsidR="002C4036" w:rsidRPr="002C4036" w:rsidRDefault="002C4036" w:rsidP="00A90C28">
      <w:pPr>
        <w:spacing w:after="0" w:line="252" w:lineRule="auto"/>
        <w:ind w:firstLine="284"/>
        <w:jc w:val="both"/>
        <w:rPr>
          <w:rFonts w:ascii="PT Serif" w:hAnsi="PT Serif" w:cs="Times New Roman"/>
          <w:sz w:val="20"/>
          <w:szCs w:val="20"/>
        </w:rPr>
      </w:pPr>
      <w:r w:rsidRPr="002C4036">
        <w:rPr>
          <w:rFonts w:ascii="PT Serif" w:hAnsi="PT Serif" w:cs="Times New Roman"/>
          <w:sz w:val="20"/>
          <w:szCs w:val="20"/>
        </w:rPr>
        <w:t>Маржинальная торговля стала одним из главных нововведений в сфере деривативов. Сейчас биржи полагаются на свою систему маржи, чтобы гарантировать выполнение обязательств с обеих сторон [5].</w:t>
      </w:r>
    </w:p>
    <w:p w14:paraId="092208B3" w14:textId="77777777" w:rsidR="002C4036" w:rsidRDefault="002C4036" w:rsidP="00A90C28">
      <w:pPr>
        <w:spacing w:after="0" w:line="252" w:lineRule="auto"/>
        <w:ind w:firstLine="284"/>
        <w:jc w:val="both"/>
        <w:rPr>
          <w:rFonts w:ascii="PT Serif" w:hAnsi="PT Serif" w:cs="Times New Roman"/>
          <w:sz w:val="20"/>
          <w:szCs w:val="20"/>
        </w:rPr>
        <w:sectPr w:rsidR="002C4036" w:rsidSect="00E92D16">
          <w:footnotePr>
            <w:numRestart w:val="eachPage"/>
          </w:footnotePr>
          <w:type w:val="continuous"/>
          <w:pgSz w:w="11907" w:h="16840" w:code="9"/>
          <w:pgMar w:top="1134" w:right="1134" w:bottom="1134" w:left="1134" w:header="708" w:footer="708" w:gutter="0"/>
          <w:cols w:num="2" w:space="708"/>
          <w:docGrid w:linePitch="360"/>
        </w:sectPr>
      </w:pPr>
      <w:r w:rsidRPr="002C4036">
        <w:rPr>
          <w:rFonts w:ascii="PT Serif" w:hAnsi="PT Serif" w:cs="Times New Roman"/>
          <w:sz w:val="20"/>
          <w:szCs w:val="20"/>
        </w:rPr>
        <w:t xml:space="preserve">Маржинальный риск (Margin‑at‑Risk, MaR) представляет собой потенциальное </w:t>
      </w:r>
      <w:r w:rsidRPr="002C4036">
        <w:rPr>
          <w:rFonts w:ascii="PT Serif" w:hAnsi="PT Serif" w:cs="Times New Roman"/>
          <w:sz w:val="20"/>
          <w:szCs w:val="20"/>
        </w:rPr>
        <w:t>потребление средств из маржинального счёта в условиях колебаний валютного курса и изменения требований контрагентов или центральных клиринговых организаций. Рисунок ниже демонстрирует, как колебания маржинальных требований могут превышать доступные средства на счёте.</w:t>
      </w:r>
    </w:p>
    <w:p w14:paraId="5327F478" w14:textId="66DE2C59" w:rsidR="002C4036" w:rsidRDefault="0082609B" w:rsidP="002C4036">
      <w:pPr>
        <w:spacing w:after="0"/>
        <w:jc w:val="center"/>
        <w:rPr>
          <w:rFonts w:ascii="PT Serif" w:hAnsi="PT Serif" w:cs="Times New Roman"/>
          <w:sz w:val="20"/>
          <w:szCs w:val="20"/>
        </w:rPr>
      </w:pPr>
      <w:r w:rsidRPr="00187106">
        <w:rPr>
          <w:noProof/>
          <w:sz w:val="20"/>
          <w:szCs w:val="20"/>
        </w:rPr>
        <w:lastRenderedPageBreak/>
        <w:drawing>
          <wp:inline distT="0" distB="0" distL="0" distR="0" wp14:anchorId="74584C9D" wp14:editId="1FDC401A">
            <wp:extent cx="4389120" cy="2660015"/>
            <wp:effectExtent l="0" t="0" r="0" b="6985"/>
            <wp:docPr id="2" name="Рисунок 1" descr="Margin At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gin At Risk"/>
                    <pic:cNvPicPr>
                      <a:picLocks noChangeAspect="1" noChangeArrowheads="1"/>
                    </pic:cNvPicPr>
                  </pic:nvPicPr>
                  <pic:blipFill rotWithShape="1">
                    <a:blip r:embed="rId43">
                      <a:extLst>
                        <a:ext uri="{28A0092B-C50C-407E-A947-70E740481C1C}">
                          <a14:useLocalDpi xmlns:a14="http://schemas.microsoft.com/office/drawing/2010/main" val="0"/>
                        </a:ext>
                      </a:extLst>
                    </a:blip>
                    <a:srcRect l="17266" t="-1" r="15582" b="15640"/>
                    <a:stretch>
                      <a:fillRect/>
                    </a:stretch>
                  </pic:blipFill>
                  <pic:spPr bwMode="auto">
                    <a:xfrm>
                      <a:off x="0" y="0"/>
                      <a:ext cx="4389120" cy="2660015"/>
                    </a:xfrm>
                    <a:prstGeom prst="rect">
                      <a:avLst/>
                    </a:prstGeom>
                    <a:noFill/>
                    <a:ln>
                      <a:noFill/>
                    </a:ln>
                    <a:extLst>
                      <a:ext uri="{53640926-AAD7-44D8-BBD7-CCE9431645EC}">
                        <a14:shadowObscured xmlns:a14="http://schemas.microsoft.com/office/drawing/2010/main"/>
                      </a:ext>
                    </a:extLst>
                  </pic:spPr>
                </pic:pic>
              </a:graphicData>
            </a:graphic>
          </wp:inline>
        </w:drawing>
      </w:r>
    </w:p>
    <w:p w14:paraId="592D0A7A" w14:textId="1632EEA7" w:rsidR="0082609B" w:rsidRDefault="00CB0ED9" w:rsidP="002C4036">
      <w:pPr>
        <w:spacing w:after="0"/>
        <w:jc w:val="center"/>
        <w:rPr>
          <w:rFonts w:ascii="PT Serif" w:hAnsi="PT Serif" w:cs="Times New Roman"/>
          <w:sz w:val="20"/>
          <w:szCs w:val="20"/>
        </w:rPr>
      </w:pPr>
      <w:r w:rsidRPr="00CB0ED9">
        <w:rPr>
          <w:rFonts w:ascii="PT Serif" w:hAnsi="PT Serif" w:cs="Times New Roman"/>
          <w:sz w:val="20"/>
          <w:szCs w:val="20"/>
        </w:rPr>
        <w:t xml:space="preserve">Рис. Структура маржинального риска в зависимости от колебаний требований </w:t>
      </w:r>
      <w:r>
        <w:rPr>
          <w:rFonts w:ascii="PT Serif" w:hAnsi="PT Serif" w:cs="Times New Roman"/>
          <w:sz w:val="20"/>
          <w:szCs w:val="20"/>
        </w:rPr>
        <w:br/>
      </w:r>
      <w:r w:rsidRPr="00CB0ED9">
        <w:rPr>
          <w:rFonts w:ascii="PT Serif" w:hAnsi="PT Serif" w:cs="Times New Roman"/>
          <w:sz w:val="20"/>
          <w:szCs w:val="20"/>
        </w:rPr>
        <w:t>и фактических средств на счёте</w:t>
      </w:r>
    </w:p>
    <w:p w14:paraId="7D6534D8" w14:textId="77777777" w:rsidR="002C4036" w:rsidRDefault="002C4036" w:rsidP="002C4036">
      <w:pPr>
        <w:spacing w:after="0"/>
        <w:jc w:val="both"/>
        <w:rPr>
          <w:rFonts w:ascii="PT Serif" w:hAnsi="PT Serif" w:cs="Times New Roman"/>
          <w:sz w:val="20"/>
          <w:szCs w:val="20"/>
        </w:rPr>
      </w:pPr>
    </w:p>
    <w:p w14:paraId="19DAD536" w14:textId="77777777" w:rsidR="002C4036" w:rsidRDefault="002C4036" w:rsidP="002C4036">
      <w:pPr>
        <w:spacing w:after="0"/>
        <w:ind w:firstLine="284"/>
        <w:jc w:val="both"/>
        <w:rPr>
          <w:rFonts w:ascii="PT Serif" w:hAnsi="PT Serif" w:cs="Times New Roman"/>
          <w:sz w:val="20"/>
          <w:szCs w:val="20"/>
        </w:rPr>
        <w:sectPr w:rsidR="002C4036" w:rsidSect="002C4036">
          <w:footnotePr>
            <w:numRestart w:val="eachPage"/>
          </w:footnotePr>
          <w:type w:val="continuous"/>
          <w:pgSz w:w="11907" w:h="16840" w:code="9"/>
          <w:pgMar w:top="1134" w:right="1134" w:bottom="1134" w:left="1134" w:header="708" w:footer="708" w:gutter="0"/>
          <w:cols w:space="708"/>
          <w:docGrid w:linePitch="360"/>
        </w:sectPr>
      </w:pPr>
    </w:p>
    <w:p w14:paraId="395634A6" w14:textId="77777777" w:rsidR="00091970" w:rsidRPr="00091970" w:rsidRDefault="00091970" w:rsidP="00091970">
      <w:pPr>
        <w:spacing w:after="0"/>
        <w:ind w:firstLine="284"/>
        <w:jc w:val="both"/>
        <w:rPr>
          <w:rFonts w:ascii="PT Serif" w:hAnsi="PT Serif" w:cs="Times New Roman"/>
          <w:sz w:val="20"/>
          <w:szCs w:val="20"/>
        </w:rPr>
      </w:pPr>
      <w:r w:rsidRPr="00091970">
        <w:rPr>
          <w:rFonts w:ascii="PT Serif" w:hAnsi="PT Serif" w:cs="Times New Roman"/>
          <w:sz w:val="20"/>
          <w:szCs w:val="20"/>
        </w:rPr>
        <w:t>В результате изменение курсовой стоимости валютных активов вызывает необходимость дополнительного обеспечения, создавая риск ликвидности и принудительного закрытия позиций.</w:t>
      </w:r>
    </w:p>
    <w:p w14:paraId="3B2E94A1" w14:textId="77777777" w:rsidR="00091970" w:rsidRPr="00091970" w:rsidRDefault="00091970" w:rsidP="00091970">
      <w:pPr>
        <w:spacing w:after="0"/>
        <w:ind w:firstLine="284"/>
        <w:jc w:val="both"/>
        <w:rPr>
          <w:rFonts w:ascii="PT Serif" w:hAnsi="PT Serif" w:cs="Times New Roman"/>
          <w:sz w:val="20"/>
          <w:szCs w:val="20"/>
        </w:rPr>
      </w:pPr>
      <w:r w:rsidRPr="00091970">
        <w:rPr>
          <w:rFonts w:ascii="PT Serif" w:hAnsi="PT Serif" w:cs="Times New Roman"/>
          <w:sz w:val="20"/>
          <w:szCs w:val="20"/>
        </w:rPr>
        <w:t>Согласно классическим исследованиям, существуют три базовых типа валютных рисков: транзакционный (краткосрочные обязательства), трансляционный (преобразование финансовой отчетности) и экономический (долгосрочные прогнозы денежных потоков). Для маржинального риска ключевыми остаются транзакционный и трансляционный: переоценка валютных обязательств ведёт к росту требований по марже и изменению ликвидационных сценариев.</w:t>
      </w:r>
    </w:p>
    <w:p w14:paraId="0508B38B" w14:textId="77777777" w:rsidR="00091970" w:rsidRPr="00091970" w:rsidRDefault="00091970" w:rsidP="00091970">
      <w:pPr>
        <w:spacing w:after="0"/>
        <w:ind w:firstLine="284"/>
        <w:jc w:val="both"/>
        <w:rPr>
          <w:rFonts w:ascii="PT Serif" w:hAnsi="PT Serif" w:cs="Times New Roman"/>
          <w:sz w:val="20"/>
          <w:szCs w:val="20"/>
        </w:rPr>
      </w:pPr>
      <w:r w:rsidRPr="00091970">
        <w:rPr>
          <w:rFonts w:ascii="PT Serif" w:hAnsi="PT Serif" w:cs="Times New Roman"/>
          <w:sz w:val="20"/>
          <w:szCs w:val="20"/>
        </w:rPr>
        <w:t xml:space="preserve">Особое внимание уделяется методикам расчета маржинальных требований: начальная маржа, вариационная маржа и использование VaR‑моделей. Стандарт SPAN (используемый </w:t>
      </w:r>
      <w:r w:rsidRPr="00091970">
        <w:rPr>
          <w:rFonts w:ascii="PT Serif" w:hAnsi="PT Serif" w:cs="Times New Roman"/>
          <w:sz w:val="20"/>
          <w:szCs w:val="20"/>
        </w:rPr>
        <w:t>биржей ASX) рассчитывает маржу на «историческую VaR + буферы» в 99%-ном доверительном интервале. Такие подходы требуют моделирования множества сценариев для оценки потенциальных потерь при девальвации валют.</w:t>
      </w:r>
    </w:p>
    <w:p w14:paraId="39DC80D0" w14:textId="77777777" w:rsidR="00091970" w:rsidRPr="00091970" w:rsidRDefault="00091970" w:rsidP="00091970">
      <w:pPr>
        <w:spacing w:after="0"/>
        <w:ind w:firstLine="284"/>
        <w:jc w:val="both"/>
        <w:rPr>
          <w:rFonts w:ascii="PT Serif" w:hAnsi="PT Serif" w:cs="Times New Roman"/>
          <w:sz w:val="20"/>
          <w:szCs w:val="20"/>
        </w:rPr>
      </w:pPr>
      <w:r w:rsidRPr="00091970">
        <w:rPr>
          <w:rFonts w:ascii="PT Serif" w:hAnsi="PT Serif" w:cs="Times New Roman"/>
          <w:sz w:val="20"/>
          <w:szCs w:val="20"/>
        </w:rPr>
        <w:t>Валютная волатильность непосредственно влияет на величину маржинальных требований. Международный валютный кризис 2020 года показал, что регулирование маржинальных требований в стресс‑сценариях – ключевой фактор поддержания платёжеспособности участников рынков. Резкие движения курсов могут инициировать цепочку маржин-колл, что подтверждает недавний пример с UK‑специалистом Argentex – девальвация доллара вызвала рекордные требования и угрозу ликвидности.</w:t>
      </w:r>
    </w:p>
    <w:p w14:paraId="5140CCC8" w14:textId="77777777" w:rsidR="00091970" w:rsidRDefault="00091970" w:rsidP="00091970">
      <w:pPr>
        <w:spacing w:after="0"/>
        <w:ind w:firstLine="284"/>
        <w:jc w:val="both"/>
        <w:rPr>
          <w:rFonts w:ascii="PT Serif" w:hAnsi="PT Serif" w:cs="Times New Roman"/>
          <w:sz w:val="20"/>
          <w:szCs w:val="20"/>
        </w:rPr>
        <w:sectPr w:rsidR="00091970" w:rsidSect="00E92D16">
          <w:footnotePr>
            <w:numRestart w:val="eachPage"/>
          </w:footnotePr>
          <w:type w:val="continuous"/>
          <w:pgSz w:w="11907" w:h="16840" w:code="9"/>
          <w:pgMar w:top="1134" w:right="1134" w:bottom="1134" w:left="1134" w:header="708" w:footer="708" w:gutter="0"/>
          <w:cols w:num="2" w:space="708"/>
          <w:docGrid w:linePitch="360"/>
        </w:sectPr>
      </w:pPr>
      <w:r w:rsidRPr="00091970">
        <w:rPr>
          <w:rFonts w:ascii="PT Serif" w:hAnsi="PT Serif" w:cs="Times New Roman"/>
          <w:sz w:val="20"/>
          <w:szCs w:val="20"/>
        </w:rPr>
        <w:t>Таблица 2 демонстрирует ключевые компоненты маржинальной модели.</w:t>
      </w:r>
    </w:p>
    <w:p w14:paraId="60268716" w14:textId="77777777" w:rsidR="002F687A" w:rsidRPr="002F687A" w:rsidRDefault="002F687A" w:rsidP="005D3AA0">
      <w:pPr>
        <w:spacing w:after="0"/>
        <w:jc w:val="right"/>
        <w:rPr>
          <w:rFonts w:ascii="PT Serif" w:hAnsi="PT Serif" w:cs="Times New Roman"/>
          <w:sz w:val="20"/>
          <w:szCs w:val="20"/>
        </w:rPr>
      </w:pPr>
      <w:r w:rsidRPr="002F687A">
        <w:rPr>
          <w:rFonts w:ascii="PT Serif" w:hAnsi="PT Serif" w:cs="Times New Roman"/>
          <w:sz w:val="20"/>
          <w:szCs w:val="20"/>
        </w:rPr>
        <w:t>Таблица 2</w:t>
      </w:r>
    </w:p>
    <w:p w14:paraId="64DE2EE1" w14:textId="41194789" w:rsidR="007B04CD" w:rsidRPr="005D3AA0" w:rsidRDefault="002F687A" w:rsidP="005D3AA0">
      <w:pPr>
        <w:spacing w:after="0"/>
        <w:jc w:val="center"/>
        <w:rPr>
          <w:rFonts w:ascii="PT Serif" w:hAnsi="PT Serif" w:cs="Times New Roman"/>
          <w:b/>
          <w:bCs/>
          <w:sz w:val="20"/>
          <w:szCs w:val="20"/>
        </w:rPr>
      </w:pPr>
      <w:r w:rsidRPr="005D3AA0">
        <w:rPr>
          <w:rFonts w:ascii="PT Serif" w:hAnsi="PT Serif" w:cs="Times New Roman"/>
          <w:b/>
          <w:bCs/>
          <w:sz w:val="20"/>
          <w:szCs w:val="20"/>
        </w:rPr>
        <w:t>Ключевые компоненты маржинальной модели</w:t>
      </w:r>
    </w:p>
    <w:tbl>
      <w:tblPr>
        <w:tblStyle w:val="af3"/>
        <w:tblW w:w="0" w:type="auto"/>
        <w:jc w:val="center"/>
        <w:tblLook w:val="04A0" w:firstRow="1" w:lastRow="0" w:firstColumn="1" w:lastColumn="0" w:noHBand="0" w:noVBand="1"/>
      </w:tblPr>
      <w:tblGrid>
        <w:gridCol w:w="3539"/>
        <w:gridCol w:w="6089"/>
      </w:tblGrid>
      <w:tr w:rsidR="005D3AA0" w:rsidRPr="005D3AA0" w14:paraId="1E067D28" w14:textId="77777777" w:rsidTr="005D3AA0">
        <w:trPr>
          <w:jc w:val="center"/>
        </w:trPr>
        <w:tc>
          <w:tcPr>
            <w:tcW w:w="3539" w:type="dxa"/>
            <w:vAlign w:val="center"/>
          </w:tcPr>
          <w:p w14:paraId="1B4212E7" w14:textId="77777777" w:rsidR="005D3AA0" w:rsidRPr="005D3AA0" w:rsidRDefault="005D3AA0" w:rsidP="005D3AA0">
            <w:pPr>
              <w:jc w:val="center"/>
              <w:rPr>
                <w:rFonts w:ascii="PT Serif" w:hAnsi="PT Serif" w:cs="Times New Roman"/>
                <w:b/>
                <w:bCs/>
                <w:noProof/>
                <w:sz w:val="20"/>
                <w:szCs w:val="20"/>
              </w:rPr>
            </w:pPr>
            <w:r w:rsidRPr="005D3AA0">
              <w:rPr>
                <w:rFonts w:ascii="PT Serif" w:hAnsi="PT Serif" w:cs="Times New Roman"/>
                <w:b/>
                <w:bCs/>
                <w:noProof/>
                <w:sz w:val="20"/>
                <w:szCs w:val="20"/>
              </w:rPr>
              <w:t>Компонент</w:t>
            </w:r>
          </w:p>
        </w:tc>
        <w:tc>
          <w:tcPr>
            <w:tcW w:w="6089" w:type="dxa"/>
            <w:vAlign w:val="center"/>
          </w:tcPr>
          <w:p w14:paraId="50DBDEFD" w14:textId="77777777" w:rsidR="005D3AA0" w:rsidRPr="005D3AA0" w:rsidRDefault="005D3AA0" w:rsidP="005D3AA0">
            <w:pPr>
              <w:jc w:val="center"/>
              <w:rPr>
                <w:rFonts w:ascii="PT Serif" w:hAnsi="PT Serif" w:cs="Times New Roman"/>
                <w:b/>
                <w:bCs/>
                <w:noProof/>
                <w:sz w:val="20"/>
                <w:szCs w:val="20"/>
              </w:rPr>
            </w:pPr>
            <w:r w:rsidRPr="005D3AA0">
              <w:rPr>
                <w:rFonts w:ascii="PT Serif" w:hAnsi="PT Serif" w:cs="Times New Roman"/>
                <w:b/>
                <w:bCs/>
                <w:noProof/>
                <w:sz w:val="20"/>
                <w:szCs w:val="20"/>
              </w:rPr>
              <w:t>Описание</w:t>
            </w:r>
          </w:p>
        </w:tc>
      </w:tr>
      <w:tr w:rsidR="005D3AA0" w:rsidRPr="005D3AA0" w14:paraId="6E6070DD" w14:textId="77777777" w:rsidTr="005D3AA0">
        <w:trPr>
          <w:jc w:val="center"/>
        </w:trPr>
        <w:tc>
          <w:tcPr>
            <w:tcW w:w="3539" w:type="dxa"/>
            <w:vAlign w:val="center"/>
          </w:tcPr>
          <w:p w14:paraId="79FC3AEC" w14:textId="77777777" w:rsidR="005D3AA0" w:rsidRPr="005D3AA0" w:rsidRDefault="005D3AA0" w:rsidP="005D3AA0">
            <w:pPr>
              <w:jc w:val="center"/>
              <w:rPr>
                <w:rFonts w:ascii="PT Serif" w:hAnsi="PT Serif" w:cs="Times New Roman"/>
                <w:noProof/>
                <w:sz w:val="20"/>
                <w:szCs w:val="20"/>
              </w:rPr>
            </w:pPr>
            <w:r w:rsidRPr="005D3AA0">
              <w:rPr>
                <w:rFonts w:ascii="PT Serif" w:hAnsi="PT Serif" w:cs="Times New Roman"/>
                <w:noProof/>
                <w:sz w:val="20"/>
                <w:szCs w:val="20"/>
              </w:rPr>
              <w:t>Транзакционный риск</w:t>
            </w:r>
          </w:p>
        </w:tc>
        <w:tc>
          <w:tcPr>
            <w:tcW w:w="6089" w:type="dxa"/>
            <w:vAlign w:val="center"/>
          </w:tcPr>
          <w:p w14:paraId="5C6D764E" w14:textId="77777777" w:rsidR="005D3AA0" w:rsidRPr="005D3AA0" w:rsidRDefault="005D3AA0" w:rsidP="005D3AA0">
            <w:pPr>
              <w:jc w:val="center"/>
              <w:rPr>
                <w:rFonts w:ascii="PT Serif" w:hAnsi="PT Serif" w:cs="Times New Roman"/>
                <w:noProof/>
                <w:sz w:val="20"/>
                <w:szCs w:val="20"/>
              </w:rPr>
            </w:pPr>
            <w:r w:rsidRPr="005D3AA0">
              <w:rPr>
                <w:rFonts w:ascii="PT Serif" w:hAnsi="PT Serif" w:cs="Times New Roman"/>
                <w:noProof/>
                <w:sz w:val="20"/>
                <w:szCs w:val="20"/>
              </w:rPr>
              <w:t>Потери, возникающие в результате изменения валютного курса по краткосрочным обязательствам</w:t>
            </w:r>
          </w:p>
        </w:tc>
      </w:tr>
      <w:tr w:rsidR="005D3AA0" w:rsidRPr="005D3AA0" w14:paraId="472383BE" w14:textId="77777777" w:rsidTr="005D3AA0">
        <w:trPr>
          <w:jc w:val="center"/>
        </w:trPr>
        <w:tc>
          <w:tcPr>
            <w:tcW w:w="3539" w:type="dxa"/>
            <w:vAlign w:val="center"/>
          </w:tcPr>
          <w:p w14:paraId="04D6C906" w14:textId="77777777" w:rsidR="005D3AA0" w:rsidRPr="005D3AA0" w:rsidRDefault="005D3AA0" w:rsidP="005D3AA0">
            <w:pPr>
              <w:jc w:val="center"/>
              <w:rPr>
                <w:rFonts w:ascii="PT Serif" w:hAnsi="PT Serif" w:cs="Times New Roman"/>
                <w:noProof/>
                <w:sz w:val="20"/>
                <w:szCs w:val="20"/>
              </w:rPr>
            </w:pPr>
            <w:r w:rsidRPr="005D3AA0">
              <w:rPr>
                <w:rFonts w:ascii="PT Serif" w:hAnsi="PT Serif" w:cs="Times New Roman"/>
                <w:noProof/>
                <w:sz w:val="20"/>
                <w:szCs w:val="20"/>
              </w:rPr>
              <w:t>Трансляционный риск</w:t>
            </w:r>
          </w:p>
        </w:tc>
        <w:tc>
          <w:tcPr>
            <w:tcW w:w="6089" w:type="dxa"/>
            <w:vAlign w:val="center"/>
          </w:tcPr>
          <w:p w14:paraId="3EEA8CAC" w14:textId="77777777" w:rsidR="005D3AA0" w:rsidRPr="005D3AA0" w:rsidRDefault="005D3AA0" w:rsidP="005D3AA0">
            <w:pPr>
              <w:jc w:val="center"/>
              <w:rPr>
                <w:rFonts w:ascii="PT Serif" w:hAnsi="PT Serif" w:cs="Times New Roman"/>
                <w:noProof/>
                <w:sz w:val="20"/>
                <w:szCs w:val="20"/>
              </w:rPr>
            </w:pPr>
            <w:r w:rsidRPr="005D3AA0">
              <w:rPr>
                <w:rFonts w:ascii="PT Serif" w:hAnsi="PT Serif" w:cs="Times New Roman"/>
                <w:noProof/>
                <w:sz w:val="20"/>
                <w:szCs w:val="20"/>
              </w:rPr>
              <w:t>Изменения в балансовой стоимости активов и пассивов при пересчёте в отчётную валюту</w:t>
            </w:r>
          </w:p>
        </w:tc>
      </w:tr>
      <w:tr w:rsidR="005D3AA0" w:rsidRPr="005D3AA0" w14:paraId="15EB854C" w14:textId="77777777" w:rsidTr="005D3AA0">
        <w:trPr>
          <w:jc w:val="center"/>
        </w:trPr>
        <w:tc>
          <w:tcPr>
            <w:tcW w:w="3539" w:type="dxa"/>
            <w:vAlign w:val="center"/>
          </w:tcPr>
          <w:p w14:paraId="3881E106" w14:textId="77777777" w:rsidR="005D3AA0" w:rsidRPr="005D3AA0" w:rsidRDefault="005D3AA0" w:rsidP="005D3AA0">
            <w:pPr>
              <w:jc w:val="center"/>
              <w:rPr>
                <w:rFonts w:ascii="PT Serif" w:hAnsi="PT Serif" w:cs="Times New Roman"/>
                <w:noProof/>
                <w:sz w:val="20"/>
                <w:szCs w:val="20"/>
              </w:rPr>
            </w:pPr>
            <w:r w:rsidRPr="005D3AA0">
              <w:rPr>
                <w:rFonts w:ascii="PT Serif" w:hAnsi="PT Serif" w:cs="Times New Roman"/>
                <w:noProof/>
                <w:sz w:val="20"/>
                <w:szCs w:val="20"/>
              </w:rPr>
              <w:t>Начальная маржа (IM)</w:t>
            </w:r>
          </w:p>
        </w:tc>
        <w:tc>
          <w:tcPr>
            <w:tcW w:w="6089" w:type="dxa"/>
            <w:vAlign w:val="center"/>
          </w:tcPr>
          <w:p w14:paraId="69A26437" w14:textId="77777777" w:rsidR="005D3AA0" w:rsidRPr="005D3AA0" w:rsidRDefault="005D3AA0" w:rsidP="005D3AA0">
            <w:pPr>
              <w:jc w:val="center"/>
              <w:rPr>
                <w:rFonts w:ascii="PT Serif" w:hAnsi="PT Serif" w:cs="Times New Roman"/>
                <w:noProof/>
                <w:sz w:val="20"/>
                <w:szCs w:val="20"/>
              </w:rPr>
            </w:pPr>
            <w:r w:rsidRPr="005D3AA0">
              <w:rPr>
                <w:rFonts w:ascii="PT Serif" w:hAnsi="PT Serif" w:cs="Times New Roman"/>
                <w:noProof/>
                <w:sz w:val="20"/>
                <w:szCs w:val="20"/>
              </w:rPr>
              <w:t>Первоначальное обеспечение, требуемое при открытии позиции</w:t>
            </w:r>
          </w:p>
        </w:tc>
      </w:tr>
      <w:tr w:rsidR="005D3AA0" w:rsidRPr="005D3AA0" w14:paraId="4772EBA4" w14:textId="77777777" w:rsidTr="005D3AA0">
        <w:trPr>
          <w:jc w:val="center"/>
        </w:trPr>
        <w:tc>
          <w:tcPr>
            <w:tcW w:w="3539" w:type="dxa"/>
            <w:vAlign w:val="center"/>
          </w:tcPr>
          <w:p w14:paraId="07657CFE" w14:textId="77777777" w:rsidR="005D3AA0" w:rsidRPr="005D3AA0" w:rsidRDefault="005D3AA0" w:rsidP="005D3AA0">
            <w:pPr>
              <w:jc w:val="center"/>
              <w:rPr>
                <w:rFonts w:ascii="PT Serif" w:hAnsi="PT Serif" w:cs="Times New Roman"/>
                <w:noProof/>
                <w:sz w:val="20"/>
                <w:szCs w:val="20"/>
              </w:rPr>
            </w:pPr>
            <w:r w:rsidRPr="005D3AA0">
              <w:rPr>
                <w:rFonts w:ascii="PT Serif" w:hAnsi="PT Serif" w:cs="Times New Roman"/>
                <w:noProof/>
                <w:sz w:val="20"/>
                <w:szCs w:val="20"/>
              </w:rPr>
              <w:t>Вариационная маржа (VM)</w:t>
            </w:r>
          </w:p>
        </w:tc>
        <w:tc>
          <w:tcPr>
            <w:tcW w:w="6089" w:type="dxa"/>
            <w:vAlign w:val="center"/>
          </w:tcPr>
          <w:p w14:paraId="5B78E195" w14:textId="77777777" w:rsidR="005D3AA0" w:rsidRPr="005D3AA0" w:rsidRDefault="005D3AA0" w:rsidP="005D3AA0">
            <w:pPr>
              <w:jc w:val="center"/>
              <w:rPr>
                <w:rFonts w:ascii="PT Serif" w:hAnsi="PT Serif" w:cs="Times New Roman"/>
                <w:noProof/>
                <w:sz w:val="20"/>
                <w:szCs w:val="20"/>
              </w:rPr>
            </w:pPr>
            <w:r w:rsidRPr="005D3AA0">
              <w:rPr>
                <w:rFonts w:ascii="PT Serif" w:hAnsi="PT Serif" w:cs="Times New Roman"/>
                <w:noProof/>
                <w:sz w:val="20"/>
                <w:szCs w:val="20"/>
              </w:rPr>
              <w:t>Дополнительное обеспечение, запрашиваемое при движении рыночных цен против позиции</w:t>
            </w:r>
          </w:p>
        </w:tc>
      </w:tr>
      <w:tr w:rsidR="005D3AA0" w:rsidRPr="005D3AA0" w14:paraId="6B146444" w14:textId="77777777" w:rsidTr="005D3AA0">
        <w:trPr>
          <w:jc w:val="center"/>
        </w:trPr>
        <w:tc>
          <w:tcPr>
            <w:tcW w:w="3539" w:type="dxa"/>
            <w:vAlign w:val="center"/>
          </w:tcPr>
          <w:p w14:paraId="1EC6DC9B" w14:textId="77777777" w:rsidR="005D3AA0" w:rsidRPr="005D3AA0" w:rsidRDefault="005D3AA0" w:rsidP="005D3AA0">
            <w:pPr>
              <w:jc w:val="center"/>
              <w:rPr>
                <w:rFonts w:ascii="PT Serif" w:hAnsi="PT Serif" w:cs="Times New Roman"/>
                <w:noProof/>
                <w:sz w:val="20"/>
                <w:szCs w:val="20"/>
              </w:rPr>
            </w:pPr>
            <w:r w:rsidRPr="005D3AA0">
              <w:rPr>
                <w:rFonts w:ascii="PT Serif" w:hAnsi="PT Serif" w:cs="Times New Roman"/>
                <w:noProof/>
                <w:sz w:val="20"/>
                <w:szCs w:val="20"/>
              </w:rPr>
              <w:t>VaR + буферы</w:t>
            </w:r>
          </w:p>
        </w:tc>
        <w:tc>
          <w:tcPr>
            <w:tcW w:w="6089" w:type="dxa"/>
            <w:vAlign w:val="center"/>
          </w:tcPr>
          <w:p w14:paraId="4E09DA9C" w14:textId="77777777" w:rsidR="005D3AA0" w:rsidRPr="005D3AA0" w:rsidRDefault="005D3AA0" w:rsidP="005D3AA0">
            <w:pPr>
              <w:jc w:val="center"/>
              <w:rPr>
                <w:rFonts w:ascii="PT Serif" w:hAnsi="PT Serif" w:cs="Times New Roman"/>
                <w:noProof/>
                <w:sz w:val="20"/>
                <w:szCs w:val="20"/>
              </w:rPr>
            </w:pPr>
            <w:r w:rsidRPr="005D3AA0">
              <w:rPr>
                <w:rFonts w:ascii="PT Serif" w:hAnsi="PT Serif" w:cs="Times New Roman"/>
                <w:noProof/>
                <w:sz w:val="20"/>
                <w:szCs w:val="20"/>
              </w:rPr>
              <w:t>Расчёт потенциального убытка на основе модели «Value at Risk» с добавочными резервами для стресс-сценариев</w:t>
            </w:r>
          </w:p>
        </w:tc>
      </w:tr>
    </w:tbl>
    <w:p w14:paraId="167660B6" w14:textId="77777777" w:rsidR="005D3AA0" w:rsidRDefault="005D3AA0" w:rsidP="005D3AA0">
      <w:pPr>
        <w:spacing w:after="0"/>
        <w:jc w:val="both"/>
        <w:rPr>
          <w:rFonts w:ascii="PT Serif" w:hAnsi="PT Serif" w:cs="Times New Roman"/>
          <w:sz w:val="20"/>
          <w:szCs w:val="20"/>
        </w:rPr>
        <w:sectPr w:rsidR="005D3AA0" w:rsidSect="005D3AA0">
          <w:footnotePr>
            <w:numRestart w:val="eachPage"/>
          </w:footnotePr>
          <w:type w:val="continuous"/>
          <w:pgSz w:w="11907" w:h="16840" w:code="9"/>
          <w:pgMar w:top="1134" w:right="1134" w:bottom="1134" w:left="1134" w:header="708" w:footer="708" w:gutter="0"/>
          <w:cols w:space="708"/>
          <w:docGrid w:linePitch="360"/>
        </w:sectPr>
      </w:pPr>
    </w:p>
    <w:p w14:paraId="0A797874" w14:textId="77777777" w:rsidR="009D035E" w:rsidRPr="009D035E" w:rsidRDefault="009D035E" w:rsidP="009D035E">
      <w:pPr>
        <w:spacing w:after="0"/>
        <w:ind w:firstLine="284"/>
        <w:jc w:val="both"/>
        <w:rPr>
          <w:rFonts w:ascii="PT Serif" w:hAnsi="PT Serif" w:cs="Times New Roman"/>
          <w:sz w:val="20"/>
          <w:szCs w:val="20"/>
        </w:rPr>
      </w:pPr>
      <w:r w:rsidRPr="009D035E">
        <w:rPr>
          <w:rFonts w:ascii="PT Serif" w:hAnsi="PT Serif" w:cs="Times New Roman"/>
          <w:sz w:val="20"/>
          <w:szCs w:val="20"/>
        </w:rPr>
        <w:lastRenderedPageBreak/>
        <w:t>Другой аспект – финансовый канал воздействия валютной переоценки. Высокая доля долларовых обязательств в банковской системе усиливает влияние курса на ликвидность и маржу. Валютная девальвация может резко увеличить обязательства в домовой валюте, что приводит к дефициту маржи и снижению кредитного потенциала.</w:t>
      </w:r>
    </w:p>
    <w:p w14:paraId="710EC07F" w14:textId="77777777" w:rsidR="009D035E" w:rsidRPr="009D035E" w:rsidRDefault="009D035E" w:rsidP="009D035E">
      <w:pPr>
        <w:spacing w:after="0"/>
        <w:ind w:firstLine="284"/>
        <w:jc w:val="both"/>
        <w:rPr>
          <w:rFonts w:ascii="PT Serif" w:hAnsi="PT Serif" w:cs="Times New Roman"/>
          <w:sz w:val="20"/>
          <w:szCs w:val="20"/>
        </w:rPr>
      </w:pPr>
      <w:r w:rsidRPr="009D035E">
        <w:rPr>
          <w:rFonts w:ascii="PT Serif" w:hAnsi="PT Serif" w:cs="Times New Roman"/>
          <w:sz w:val="20"/>
          <w:szCs w:val="20"/>
        </w:rPr>
        <w:t xml:space="preserve">Важна также тема XVA или X‑Value Adjustments – различные виды корректировок оценки, связанных с производными контрактами. Корректировки вносятся с учетом финансирования счета, кредитного риска и стоимости капитала. Это подчёркивает, что современные финансовые институты включают </w:t>
      </w:r>
      <w:r w:rsidRPr="009D035E">
        <w:rPr>
          <w:rFonts w:ascii="PT Serif" w:hAnsi="PT Serif" w:cs="Times New Roman"/>
          <w:sz w:val="20"/>
          <w:szCs w:val="20"/>
        </w:rPr>
        <w:t>маржинальные резервы в оценку стоимости контрактов, влияя на оценку активов [2].</w:t>
      </w:r>
    </w:p>
    <w:p w14:paraId="5DFBB77B" w14:textId="77777777" w:rsidR="009D035E" w:rsidRPr="009D035E" w:rsidRDefault="009D035E" w:rsidP="009D035E">
      <w:pPr>
        <w:spacing w:after="0"/>
        <w:ind w:firstLine="284"/>
        <w:jc w:val="both"/>
        <w:rPr>
          <w:rFonts w:ascii="PT Serif" w:hAnsi="PT Serif" w:cs="Times New Roman"/>
          <w:sz w:val="20"/>
          <w:szCs w:val="20"/>
        </w:rPr>
      </w:pPr>
      <w:r w:rsidRPr="009D035E">
        <w:rPr>
          <w:rFonts w:ascii="PT Serif" w:hAnsi="PT Serif" w:cs="Times New Roman"/>
          <w:sz w:val="20"/>
          <w:szCs w:val="20"/>
        </w:rPr>
        <w:t>Наконец, для рискового менеджмента актуальны стратегии хеджирования. Хеджирование позволяет оградить капитал от риска сильной просадки, а именно компенсировать часть убытков при неблагоприятном сценарии [4].</w:t>
      </w:r>
    </w:p>
    <w:p w14:paraId="3BA1754A" w14:textId="77777777" w:rsidR="009D035E" w:rsidRDefault="009D035E" w:rsidP="009D035E">
      <w:pPr>
        <w:spacing w:after="0"/>
        <w:ind w:firstLine="284"/>
        <w:jc w:val="both"/>
        <w:rPr>
          <w:rFonts w:ascii="PT Serif" w:hAnsi="PT Serif" w:cs="Times New Roman"/>
          <w:sz w:val="20"/>
          <w:szCs w:val="20"/>
        </w:rPr>
        <w:sectPr w:rsidR="009D035E" w:rsidSect="00E92D16">
          <w:footnotePr>
            <w:numRestart w:val="eachPage"/>
          </w:footnotePr>
          <w:type w:val="continuous"/>
          <w:pgSz w:w="11907" w:h="16840" w:code="9"/>
          <w:pgMar w:top="1134" w:right="1134" w:bottom="1134" w:left="1134" w:header="708" w:footer="708" w:gutter="0"/>
          <w:cols w:num="2" w:space="708"/>
          <w:docGrid w:linePitch="360"/>
        </w:sectPr>
      </w:pPr>
      <w:r w:rsidRPr="009D035E">
        <w:rPr>
          <w:rFonts w:ascii="PT Serif" w:hAnsi="PT Serif" w:cs="Times New Roman"/>
          <w:sz w:val="20"/>
          <w:szCs w:val="20"/>
        </w:rPr>
        <w:t>Практика переоценки валютных активов существенно различается в зависимости от применяемой учетной модели (МСФО, US GAAP, РСБУ), а также от национального налогового законодательства. Ниже представлена таблица 3, демонстрирующая ключевые аспекты подхода к переоценке и налогообложению в разных странах и стандартах, включая судебную и фискальную практику.</w:t>
      </w:r>
    </w:p>
    <w:p w14:paraId="25868D4F" w14:textId="77777777" w:rsidR="00C9567E" w:rsidRPr="00C9567E" w:rsidRDefault="00C9567E" w:rsidP="00A57A40">
      <w:pPr>
        <w:spacing w:after="0"/>
        <w:jc w:val="right"/>
        <w:rPr>
          <w:rFonts w:ascii="PT Serif" w:hAnsi="PT Serif" w:cs="Times New Roman"/>
          <w:sz w:val="20"/>
          <w:szCs w:val="20"/>
        </w:rPr>
      </w:pPr>
      <w:r w:rsidRPr="00C9567E">
        <w:rPr>
          <w:rFonts w:ascii="PT Serif" w:hAnsi="PT Serif" w:cs="Times New Roman"/>
          <w:sz w:val="20"/>
          <w:szCs w:val="20"/>
        </w:rPr>
        <w:t>Таблица 3</w:t>
      </w:r>
    </w:p>
    <w:p w14:paraId="3E09DF67" w14:textId="64C7D157" w:rsidR="002F687A" w:rsidRPr="00B8634F" w:rsidRDefault="00C9567E" w:rsidP="00A57A40">
      <w:pPr>
        <w:spacing w:after="0"/>
        <w:jc w:val="center"/>
        <w:rPr>
          <w:rFonts w:ascii="PT Serif" w:hAnsi="PT Serif" w:cs="Times New Roman"/>
          <w:b/>
          <w:bCs/>
          <w:sz w:val="20"/>
          <w:szCs w:val="20"/>
        </w:rPr>
      </w:pPr>
      <w:r w:rsidRPr="00B8634F">
        <w:rPr>
          <w:rFonts w:ascii="PT Serif" w:hAnsi="PT Serif" w:cs="Times New Roman"/>
          <w:b/>
          <w:bCs/>
          <w:sz w:val="20"/>
          <w:szCs w:val="20"/>
        </w:rPr>
        <w:t xml:space="preserve">Сравнительный анализ практики переоценки валютных активов </w:t>
      </w:r>
      <w:r w:rsidR="002E0C97">
        <w:rPr>
          <w:rFonts w:ascii="PT Serif" w:hAnsi="PT Serif" w:cs="Times New Roman"/>
          <w:b/>
          <w:bCs/>
          <w:sz w:val="20"/>
          <w:szCs w:val="20"/>
        </w:rPr>
        <w:br/>
      </w:r>
      <w:r w:rsidRPr="00B8634F">
        <w:rPr>
          <w:rFonts w:ascii="PT Serif" w:hAnsi="PT Serif" w:cs="Times New Roman"/>
          <w:b/>
          <w:bCs/>
          <w:sz w:val="20"/>
          <w:szCs w:val="20"/>
        </w:rPr>
        <w:t>и связанных налоговых последствий в разных юрисдикциях</w:t>
      </w:r>
    </w:p>
    <w:tbl>
      <w:tblPr>
        <w:tblStyle w:val="af3"/>
        <w:tblW w:w="0" w:type="auto"/>
        <w:jc w:val="center"/>
        <w:tblLook w:val="04A0" w:firstRow="1" w:lastRow="0" w:firstColumn="1" w:lastColumn="0" w:noHBand="0" w:noVBand="1"/>
      </w:tblPr>
      <w:tblGrid>
        <w:gridCol w:w="1838"/>
        <w:gridCol w:w="2977"/>
        <w:gridCol w:w="2544"/>
        <w:gridCol w:w="2269"/>
      </w:tblGrid>
      <w:tr w:rsidR="00A57A40" w:rsidRPr="002E0C97" w14:paraId="732B864D" w14:textId="77777777" w:rsidTr="002E0C97">
        <w:trPr>
          <w:jc w:val="center"/>
        </w:trPr>
        <w:tc>
          <w:tcPr>
            <w:tcW w:w="1838" w:type="dxa"/>
            <w:vAlign w:val="center"/>
          </w:tcPr>
          <w:p w14:paraId="448EAB7B" w14:textId="453D2F77" w:rsidR="00A57A40" w:rsidRPr="002E0C97" w:rsidRDefault="00A57A40" w:rsidP="00A57A40">
            <w:pPr>
              <w:jc w:val="center"/>
              <w:rPr>
                <w:rFonts w:ascii="PT Serif" w:hAnsi="PT Serif" w:cs="Times New Roman"/>
                <w:sz w:val="20"/>
                <w:szCs w:val="20"/>
              </w:rPr>
            </w:pPr>
            <w:r w:rsidRPr="002E0C97">
              <w:rPr>
                <w:rStyle w:val="aff3"/>
                <w:rFonts w:ascii="PT Serif" w:hAnsi="PT Serif" w:cs="Times New Roman"/>
                <w:sz w:val="20"/>
                <w:szCs w:val="20"/>
              </w:rPr>
              <w:t xml:space="preserve">Параметр </w:t>
            </w:r>
            <w:r w:rsidR="008F2D61">
              <w:rPr>
                <w:rStyle w:val="aff3"/>
                <w:rFonts w:ascii="PT Serif" w:hAnsi="PT Serif" w:cs="Times New Roman"/>
                <w:sz w:val="20"/>
                <w:szCs w:val="20"/>
              </w:rPr>
              <w:br/>
            </w:r>
            <w:r w:rsidRPr="002E0C97">
              <w:rPr>
                <w:rStyle w:val="aff3"/>
                <w:rFonts w:ascii="PT Serif" w:hAnsi="PT Serif" w:cs="Times New Roman"/>
                <w:sz w:val="20"/>
                <w:szCs w:val="20"/>
              </w:rPr>
              <w:t>анализа</w:t>
            </w:r>
          </w:p>
        </w:tc>
        <w:tc>
          <w:tcPr>
            <w:tcW w:w="2977" w:type="dxa"/>
            <w:vAlign w:val="center"/>
          </w:tcPr>
          <w:p w14:paraId="30556F51" w14:textId="77777777" w:rsidR="00A57A40" w:rsidRPr="002E0C97" w:rsidRDefault="00A57A40" w:rsidP="00A57A40">
            <w:pPr>
              <w:jc w:val="center"/>
              <w:rPr>
                <w:rFonts w:ascii="PT Serif" w:hAnsi="PT Serif" w:cs="Times New Roman"/>
                <w:sz w:val="20"/>
                <w:szCs w:val="20"/>
              </w:rPr>
            </w:pPr>
            <w:r w:rsidRPr="002E0C97">
              <w:rPr>
                <w:rStyle w:val="aff3"/>
                <w:rFonts w:ascii="PT Serif" w:hAnsi="PT Serif" w:cs="Times New Roman"/>
                <w:sz w:val="20"/>
                <w:szCs w:val="20"/>
              </w:rPr>
              <w:t>Россия (РСБУ / НК РФ)</w:t>
            </w:r>
          </w:p>
        </w:tc>
        <w:tc>
          <w:tcPr>
            <w:tcW w:w="2544" w:type="dxa"/>
            <w:vAlign w:val="center"/>
          </w:tcPr>
          <w:p w14:paraId="589C43E7" w14:textId="77777777" w:rsidR="00A57A40" w:rsidRPr="002E0C97" w:rsidRDefault="00A57A40" w:rsidP="00A57A40">
            <w:pPr>
              <w:jc w:val="center"/>
              <w:rPr>
                <w:rFonts w:ascii="PT Serif" w:hAnsi="PT Serif" w:cs="Times New Roman"/>
                <w:sz w:val="20"/>
                <w:szCs w:val="20"/>
              </w:rPr>
            </w:pPr>
            <w:r w:rsidRPr="002E0C97">
              <w:rPr>
                <w:rStyle w:val="aff3"/>
                <w:rFonts w:ascii="PT Serif" w:hAnsi="PT Serif" w:cs="Times New Roman"/>
                <w:sz w:val="20"/>
                <w:szCs w:val="20"/>
              </w:rPr>
              <w:t>США (US GAAP / IRS)</w:t>
            </w:r>
          </w:p>
        </w:tc>
        <w:tc>
          <w:tcPr>
            <w:tcW w:w="2269" w:type="dxa"/>
            <w:vAlign w:val="center"/>
          </w:tcPr>
          <w:p w14:paraId="7DE5C7B6" w14:textId="77777777" w:rsidR="00A57A40" w:rsidRPr="002E0C97" w:rsidRDefault="00A57A40" w:rsidP="00A57A40">
            <w:pPr>
              <w:jc w:val="center"/>
              <w:rPr>
                <w:rFonts w:ascii="PT Serif" w:hAnsi="PT Serif" w:cs="Times New Roman"/>
                <w:sz w:val="20"/>
                <w:szCs w:val="20"/>
              </w:rPr>
            </w:pPr>
            <w:r w:rsidRPr="002E0C97">
              <w:rPr>
                <w:rStyle w:val="aff3"/>
                <w:rFonts w:ascii="PT Serif" w:hAnsi="PT Serif" w:cs="Times New Roman"/>
                <w:sz w:val="20"/>
                <w:szCs w:val="20"/>
              </w:rPr>
              <w:t>МСФО (IAS 21)</w:t>
            </w:r>
          </w:p>
        </w:tc>
      </w:tr>
      <w:tr w:rsidR="00A57A40" w:rsidRPr="002E0C97" w14:paraId="03B99AE1" w14:textId="77777777" w:rsidTr="002E0C97">
        <w:trPr>
          <w:jc w:val="center"/>
        </w:trPr>
        <w:tc>
          <w:tcPr>
            <w:tcW w:w="1838" w:type="dxa"/>
            <w:vAlign w:val="center"/>
          </w:tcPr>
          <w:p w14:paraId="67CC3B78" w14:textId="406DD4BB" w:rsidR="00A57A40" w:rsidRPr="008F2D61" w:rsidRDefault="00A57A40" w:rsidP="00A57A40">
            <w:pPr>
              <w:jc w:val="center"/>
              <w:rPr>
                <w:rFonts w:ascii="PT Serif" w:hAnsi="PT Serif" w:cs="Times New Roman"/>
                <w:b/>
                <w:bCs/>
                <w:sz w:val="20"/>
                <w:szCs w:val="20"/>
              </w:rPr>
            </w:pPr>
            <w:r w:rsidRPr="008F2D61">
              <w:rPr>
                <w:rStyle w:val="aff3"/>
                <w:rFonts w:ascii="PT Serif" w:hAnsi="PT Serif" w:cs="Times New Roman"/>
                <w:b w:val="0"/>
                <w:bCs/>
                <w:sz w:val="20"/>
                <w:szCs w:val="20"/>
              </w:rPr>
              <w:t xml:space="preserve">Методика </w:t>
            </w:r>
            <w:r w:rsidR="00781D73">
              <w:rPr>
                <w:rStyle w:val="aff3"/>
                <w:rFonts w:ascii="PT Serif" w:hAnsi="PT Serif" w:cs="Times New Roman"/>
                <w:b w:val="0"/>
                <w:bCs/>
                <w:sz w:val="20"/>
                <w:szCs w:val="20"/>
              </w:rPr>
              <w:br/>
            </w:r>
            <w:r w:rsidRPr="008F2D61">
              <w:rPr>
                <w:rStyle w:val="aff3"/>
                <w:rFonts w:ascii="PT Serif" w:hAnsi="PT Serif" w:cs="Times New Roman"/>
                <w:b w:val="0"/>
                <w:bCs/>
                <w:sz w:val="20"/>
                <w:szCs w:val="20"/>
              </w:rPr>
              <w:t>переоценки</w:t>
            </w:r>
          </w:p>
        </w:tc>
        <w:tc>
          <w:tcPr>
            <w:tcW w:w="2977" w:type="dxa"/>
            <w:vAlign w:val="center"/>
          </w:tcPr>
          <w:p w14:paraId="21126268"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Переоценка валютных остатков на конец каждого отчетного периода по курсу ЦБ РФ</w:t>
            </w:r>
          </w:p>
        </w:tc>
        <w:tc>
          <w:tcPr>
            <w:tcW w:w="2544" w:type="dxa"/>
            <w:vAlign w:val="center"/>
          </w:tcPr>
          <w:p w14:paraId="5955F444"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Переоценка на основе функциональной валюты с применением правил SFAS 52</w:t>
            </w:r>
          </w:p>
        </w:tc>
        <w:tc>
          <w:tcPr>
            <w:tcW w:w="2269" w:type="dxa"/>
            <w:vAlign w:val="center"/>
          </w:tcPr>
          <w:p w14:paraId="5188AF4A"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Переоценка монетарных статей по курсу на отчетную дату, немонетарные – по исторической стоимости</w:t>
            </w:r>
          </w:p>
        </w:tc>
      </w:tr>
      <w:tr w:rsidR="00A57A40" w:rsidRPr="002E0C97" w14:paraId="7475FDA9" w14:textId="77777777" w:rsidTr="002E0C97">
        <w:trPr>
          <w:jc w:val="center"/>
        </w:trPr>
        <w:tc>
          <w:tcPr>
            <w:tcW w:w="1838" w:type="dxa"/>
            <w:vAlign w:val="center"/>
          </w:tcPr>
          <w:p w14:paraId="027759EC" w14:textId="5086DA1B" w:rsidR="00A57A40" w:rsidRPr="008F2D61" w:rsidRDefault="00A57A40" w:rsidP="00A57A40">
            <w:pPr>
              <w:jc w:val="center"/>
              <w:rPr>
                <w:rFonts w:ascii="PT Serif" w:hAnsi="PT Serif" w:cs="Times New Roman"/>
                <w:b/>
                <w:bCs/>
                <w:sz w:val="20"/>
                <w:szCs w:val="20"/>
              </w:rPr>
            </w:pPr>
            <w:r w:rsidRPr="008F2D61">
              <w:rPr>
                <w:rStyle w:val="aff3"/>
                <w:rFonts w:ascii="PT Serif" w:hAnsi="PT Serif" w:cs="Times New Roman"/>
                <w:b w:val="0"/>
                <w:bCs/>
                <w:sz w:val="20"/>
                <w:szCs w:val="20"/>
              </w:rPr>
              <w:t xml:space="preserve">Отражение </w:t>
            </w:r>
            <w:r w:rsidR="00781D73">
              <w:rPr>
                <w:rStyle w:val="aff3"/>
                <w:rFonts w:ascii="PT Serif" w:hAnsi="PT Serif" w:cs="Times New Roman"/>
                <w:b w:val="0"/>
                <w:bCs/>
                <w:sz w:val="20"/>
                <w:szCs w:val="20"/>
              </w:rPr>
              <w:br/>
            </w:r>
            <w:r w:rsidRPr="008F2D61">
              <w:rPr>
                <w:rStyle w:val="aff3"/>
                <w:rFonts w:ascii="PT Serif" w:hAnsi="PT Serif" w:cs="Times New Roman"/>
                <w:b w:val="0"/>
                <w:bCs/>
                <w:sz w:val="20"/>
                <w:szCs w:val="20"/>
              </w:rPr>
              <w:t>курсовых разниц в учете</w:t>
            </w:r>
          </w:p>
        </w:tc>
        <w:tc>
          <w:tcPr>
            <w:tcW w:w="2977" w:type="dxa"/>
            <w:vAlign w:val="center"/>
          </w:tcPr>
          <w:p w14:paraId="37C15E58"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Внереализационные доходы и расходы (ст. 250, 265 НК РФ)</w:t>
            </w:r>
          </w:p>
        </w:tc>
        <w:tc>
          <w:tcPr>
            <w:tcW w:w="2544" w:type="dxa"/>
            <w:vAlign w:val="center"/>
          </w:tcPr>
          <w:p w14:paraId="104D24E0" w14:textId="5A6EC3DF"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Включение в налоговую прибыль или убыток; при секторальном учете</w:t>
            </w:r>
            <w:r w:rsidR="008F2D61">
              <w:rPr>
                <w:rFonts w:ascii="PT Serif" w:hAnsi="PT Serif" w:cs="Times New Roman"/>
                <w:sz w:val="20"/>
                <w:szCs w:val="20"/>
              </w:rPr>
              <w:t> </w:t>
            </w:r>
            <w:r w:rsidRPr="002E0C97">
              <w:rPr>
                <w:rFonts w:ascii="PT Serif" w:hAnsi="PT Serif" w:cs="Times New Roman"/>
                <w:sz w:val="20"/>
                <w:szCs w:val="20"/>
              </w:rPr>
              <w:t>– через выгоды от перевода</w:t>
            </w:r>
          </w:p>
        </w:tc>
        <w:tc>
          <w:tcPr>
            <w:tcW w:w="2269" w:type="dxa"/>
            <w:vAlign w:val="center"/>
          </w:tcPr>
          <w:p w14:paraId="7A8C53C1"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Через прибыль/убыток или OCI – в зависимости от источника курсовой разницы</w:t>
            </w:r>
          </w:p>
        </w:tc>
      </w:tr>
      <w:tr w:rsidR="00A57A40" w:rsidRPr="002E0C97" w14:paraId="5A4F13BB" w14:textId="77777777" w:rsidTr="002E0C97">
        <w:trPr>
          <w:jc w:val="center"/>
        </w:trPr>
        <w:tc>
          <w:tcPr>
            <w:tcW w:w="1838" w:type="dxa"/>
            <w:vAlign w:val="center"/>
          </w:tcPr>
          <w:p w14:paraId="6D91219F" w14:textId="606A2548" w:rsidR="00A57A40" w:rsidRPr="008F2D61" w:rsidRDefault="00A57A40" w:rsidP="00A57A40">
            <w:pPr>
              <w:jc w:val="center"/>
              <w:rPr>
                <w:rFonts w:ascii="PT Serif" w:hAnsi="PT Serif" w:cs="Times New Roman"/>
                <w:b/>
                <w:bCs/>
                <w:sz w:val="20"/>
                <w:szCs w:val="20"/>
              </w:rPr>
            </w:pPr>
            <w:r w:rsidRPr="008F2D61">
              <w:rPr>
                <w:rStyle w:val="aff3"/>
                <w:rFonts w:ascii="PT Serif" w:hAnsi="PT Serif" w:cs="Times New Roman"/>
                <w:b w:val="0"/>
                <w:bCs/>
                <w:sz w:val="20"/>
                <w:szCs w:val="20"/>
              </w:rPr>
              <w:t xml:space="preserve">Судебная </w:t>
            </w:r>
            <w:r w:rsidR="00781D73">
              <w:rPr>
                <w:rStyle w:val="aff3"/>
                <w:rFonts w:ascii="PT Serif" w:hAnsi="PT Serif" w:cs="Times New Roman"/>
                <w:b w:val="0"/>
                <w:bCs/>
                <w:sz w:val="20"/>
                <w:szCs w:val="20"/>
              </w:rPr>
              <w:br/>
            </w:r>
            <w:r w:rsidRPr="008F2D61">
              <w:rPr>
                <w:rStyle w:val="aff3"/>
                <w:rFonts w:ascii="PT Serif" w:hAnsi="PT Serif" w:cs="Times New Roman"/>
                <w:b w:val="0"/>
                <w:bCs/>
                <w:sz w:val="20"/>
                <w:szCs w:val="20"/>
              </w:rPr>
              <w:t>практика</w:t>
            </w:r>
          </w:p>
        </w:tc>
        <w:tc>
          <w:tcPr>
            <w:tcW w:w="2977" w:type="dxa"/>
            <w:vAlign w:val="center"/>
          </w:tcPr>
          <w:p w14:paraId="73C3B9E2"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Арбитражные дела (например, А40-172558/20-144-1450) подтверждают возможность признания нереализованных разниц</w:t>
            </w:r>
          </w:p>
        </w:tc>
        <w:tc>
          <w:tcPr>
            <w:tcW w:w="2544" w:type="dxa"/>
            <w:vAlign w:val="center"/>
          </w:tcPr>
          <w:p w14:paraId="36BF0D4F"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Прецеденты IRS допускают отложенное признание прибыли при долгосрочных позициях</w:t>
            </w:r>
          </w:p>
        </w:tc>
        <w:tc>
          <w:tcPr>
            <w:tcW w:w="2269" w:type="dxa"/>
            <w:vAlign w:val="center"/>
          </w:tcPr>
          <w:p w14:paraId="5A6E736D"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Не применяется напрямую, но интерпретация различается в зависимости от юрисдикции</w:t>
            </w:r>
          </w:p>
        </w:tc>
      </w:tr>
      <w:tr w:rsidR="00A57A40" w:rsidRPr="002E0C97" w14:paraId="79C08B1B" w14:textId="77777777" w:rsidTr="002E0C97">
        <w:trPr>
          <w:jc w:val="center"/>
        </w:trPr>
        <w:tc>
          <w:tcPr>
            <w:tcW w:w="1838" w:type="dxa"/>
            <w:vAlign w:val="center"/>
          </w:tcPr>
          <w:p w14:paraId="26B4E5CB" w14:textId="257FF450" w:rsidR="00A57A40" w:rsidRPr="008F2D61" w:rsidRDefault="00A57A40" w:rsidP="00A57A40">
            <w:pPr>
              <w:jc w:val="center"/>
              <w:rPr>
                <w:rFonts w:ascii="PT Serif" w:hAnsi="PT Serif" w:cs="Times New Roman"/>
                <w:b/>
                <w:bCs/>
                <w:sz w:val="20"/>
                <w:szCs w:val="20"/>
              </w:rPr>
            </w:pPr>
            <w:r w:rsidRPr="008F2D61">
              <w:rPr>
                <w:rStyle w:val="aff3"/>
                <w:rFonts w:ascii="PT Serif" w:hAnsi="PT Serif" w:cs="Times New Roman"/>
                <w:b w:val="0"/>
                <w:bCs/>
                <w:sz w:val="20"/>
                <w:szCs w:val="20"/>
              </w:rPr>
              <w:t xml:space="preserve">Особенности </w:t>
            </w:r>
            <w:r w:rsidR="00781D73">
              <w:rPr>
                <w:rStyle w:val="aff3"/>
                <w:rFonts w:ascii="PT Serif" w:hAnsi="PT Serif" w:cs="Times New Roman"/>
                <w:b w:val="0"/>
                <w:bCs/>
                <w:sz w:val="20"/>
                <w:szCs w:val="20"/>
              </w:rPr>
              <w:br/>
            </w:r>
            <w:r w:rsidRPr="008F2D61">
              <w:rPr>
                <w:rStyle w:val="aff3"/>
                <w:rFonts w:ascii="PT Serif" w:hAnsi="PT Serif" w:cs="Times New Roman"/>
                <w:b w:val="0"/>
                <w:bCs/>
                <w:sz w:val="20"/>
                <w:szCs w:val="20"/>
              </w:rPr>
              <w:t xml:space="preserve">регулирования </w:t>
            </w:r>
            <w:r w:rsidR="00781D73">
              <w:rPr>
                <w:rStyle w:val="aff3"/>
                <w:rFonts w:ascii="PT Serif" w:hAnsi="PT Serif" w:cs="Times New Roman"/>
                <w:b w:val="0"/>
                <w:bCs/>
                <w:sz w:val="20"/>
                <w:szCs w:val="20"/>
              </w:rPr>
              <w:br/>
            </w:r>
            <w:r w:rsidRPr="008F2D61">
              <w:rPr>
                <w:rStyle w:val="aff3"/>
                <w:rFonts w:ascii="PT Serif" w:hAnsi="PT Serif" w:cs="Times New Roman"/>
                <w:b w:val="0"/>
                <w:bCs/>
                <w:sz w:val="20"/>
                <w:szCs w:val="20"/>
              </w:rPr>
              <w:t>в кризис</w:t>
            </w:r>
          </w:p>
        </w:tc>
        <w:tc>
          <w:tcPr>
            <w:tcW w:w="2977" w:type="dxa"/>
            <w:vAlign w:val="center"/>
          </w:tcPr>
          <w:p w14:paraId="04E07611"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Временные моратории на признание разниц</w:t>
            </w:r>
          </w:p>
        </w:tc>
        <w:tc>
          <w:tcPr>
            <w:tcW w:w="2544" w:type="dxa"/>
            <w:vAlign w:val="center"/>
          </w:tcPr>
          <w:p w14:paraId="321E0B12"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Возможность применения специальных положений (Section 988, 987 IRC)</w:t>
            </w:r>
          </w:p>
        </w:tc>
        <w:tc>
          <w:tcPr>
            <w:tcW w:w="2269" w:type="dxa"/>
            <w:vAlign w:val="center"/>
          </w:tcPr>
          <w:p w14:paraId="459B816A"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Расширенное раскрытие в примечаниях и применение стресс</w:t>
            </w:r>
            <w:r w:rsidRPr="002E0C97">
              <w:rPr>
                <w:rFonts w:ascii="PT Serif" w:hAnsi="PT Serif" w:cs="Times New Roman"/>
                <w:sz w:val="20"/>
                <w:szCs w:val="20"/>
              </w:rPr>
              <w:noBreakHyphen/>
              <w:t>сценариев</w:t>
            </w:r>
          </w:p>
        </w:tc>
      </w:tr>
      <w:tr w:rsidR="00A57A40" w:rsidRPr="002E0C97" w14:paraId="1CE55FEB" w14:textId="77777777" w:rsidTr="002E0C97">
        <w:trPr>
          <w:jc w:val="center"/>
        </w:trPr>
        <w:tc>
          <w:tcPr>
            <w:tcW w:w="1838" w:type="dxa"/>
            <w:vAlign w:val="center"/>
          </w:tcPr>
          <w:p w14:paraId="6AA59593" w14:textId="77777777" w:rsidR="00A57A40" w:rsidRPr="008F2D61" w:rsidRDefault="00A57A40" w:rsidP="00A57A40">
            <w:pPr>
              <w:jc w:val="center"/>
              <w:rPr>
                <w:rFonts w:ascii="PT Serif" w:hAnsi="PT Serif" w:cs="Times New Roman"/>
                <w:b/>
                <w:bCs/>
                <w:sz w:val="20"/>
                <w:szCs w:val="20"/>
              </w:rPr>
            </w:pPr>
            <w:r w:rsidRPr="008F2D61">
              <w:rPr>
                <w:rStyle w:val="aff3"/>
                <w:rFonts w:ascii="PT Serif" w:hAnsi="PT Serif" w:cs="Times New Roman"/>
                <w:b w:val="0"/>
                <w:bCs/>
                <w:sz w:val="20"/>
                <w:szCs w:val="20"/>
              </w:rPr>
              <w:t>Практические кейсы</w:t>
            </w:r>
          </w:p>
        </w:tc>
        <w:tc>
          <w:tcPr>
            <w:tcW w:w="2977" w:type="dxa"/>
            <w:vAlign w:val="center"/>
          </w:tcPr>
          <w:p w14:paraId="6D681186" w14:textId="2D841D89"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Российские экспортеры</w:t>
            </w:r>
            <w:r w:rsidR="00781D73">
              <w:rPr>
                <w:rFonts w:ascii="PT Serif" w:hAnsi="PT Serif" w:cs="Times New Roman"/>
                <w:sz w:val="20"/>
                <w:szCs w:val="20"/>
              </w:rPr>
              <w:t> </w:t>
            </w:r>
            <w:r w:rsidRPr="002E0C97">
              <w:rPr>
                <w:rFonts w:ascii="PT Serif" w:hAnsi="PT Serif" w:cs="Times New Roman"/>
                <w:sz w:val="20"/>
                <w:szCs w:val="20"/>
              </w:rPr>
              <w:t>(например, металлургия) массово используют хеджирование для снижения налоговых рисков</w:t>
            </w:r>
          </w:p>
        </w:tc>
        <w:tc>
          <w:tcPr>
            <w:tcW w:w="2544" w:type="dxa"/>
            <w:vAlign w:val="center"/>
          </w:tcPr>
          <w:p w14:paraId="4C753BD0"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Международные корпорации (Apple, Microsoft) публикуют корректировки перевода в отчетности</w:t>
            </w:r>
          </w:p>
        </w:tc>
        <w:tc>
          <w:tcPr>
            <w:tcW w:w="2269" w:type="dxa"/>
            <w:vAlign w:val="center"/>
          </w:tcPr>
          <w:p w14:paraId="48847766" w14:textId="77777777" w:rsidR="00A57A40" w:rsidRPr="002E0C97" w:rsidRDefault="00A57A40" w:rsidP="00A57A40">
            <w:pPr>
              <w:jc w:val="center"/>
              <w:rPr>
                <w:rFonts w:ascii="PT Serif" w:hAnsi="PT Serif" w:cs="Times New Roman"/>
                <w:sz w:val="20"/>
                <w:szCs w:val="20"/>
              </w:rPr>
            </w:pPr>
            <w:r w:rsidRPr="002E0C97">
              <w:rPr>
                <w:rFonts w:ascii="PT Serif" w:hAnsi="PT Serif" w:cs="Times New Roman"/>
                <w:sz w:val="20"/>
                <w:szCs w:val="20"/>
              </w:rPr>
              <w:t>Применение валютной трансляции в крупных транснациональных холдингах</w:t>
            </w:r>
          </w:p>
        </w:tc>
      </w:tr>
    </w:tbl>
    <w:p w14:paraId="4C7C89A9" w14:textId="77777777" w:rsidR="00A57A40" w:rsidRDefault="00A57A40" w:rsidP="00A57A40">
      <w:pPr>
        <w:spacing w:after="0"/>
        <w:jc w:val="both"/>
        <w:rPr>
          <w:rFonts w:ascii="PT Serif" w:hAnsi="PT Serif" w:cs="Times New Roman"/>
          <w:sz w:val="20"/>
          <w:szCs w:val="20"/>
        </w:rPr>
      </w:pPr>
    </w:p>
    <w:p w14:paraId="1E4AE657" w14:textId="77777777" w:rsidR="008F2D61" w:rsidRDefault="008F2D61" w:rsidP="00A57A40">
      <w:pPr>
        <w:spacing w:after="0"/>
        <w:jc w:val="both"/>
        <w:rPr>
          <w:rFonts w:ascii="PT Serif" w:hAnsi="PT Serif" w:cs="Times New Roman"/>
          <w:sz w:val="20"/>
          <w:szCs w:val="20"/>
        </w:rPr>
        <w:sectPr w:rsidR="008F2D61" w:rsidSect="00A57A40">
          <w:footnotePr>
            <w:numRestart w:val="eachPage"/>
          </w:footnotePr>
          <w:type w:val="continuous"/>
          <w:pgSz w:w="11907" w:h="16840" w:code="9"/>
          <w:pgMar w:top="1134" w:right="1134" w:bottom="1134" w:left="1134" w:header="708" w:footer="708" w:gutter="0"/>
          <w:cols w:space="708"/>
          <w:docGrid w:linePitch="360"/>
        </w:sectPr>
      </w:pPr>
    </w:p>
    <w:p w14:paraId="176C2CAA" w14:textId="77777777" w:rsidR="001E4372" w:rsidRPr="001E4372" w:rsidRDefault="001E4372" w:rsidP="001E4372">
      <w:pPr>
        <w:spacing w:after="0"/>
        <w:ind w:firstLine="284"/>
        <w:jc w:val="both"/>
        <w:rPr>
          <w:rFonts w:ascii="PT Serif" w:hAnsi="PT Serif" w:cs="Times New Roman"/>
          <w:sz w:val="20"/>
          <w:szCs w:val="20"/>
        </w:rPr>
      </w:pPr>
      <w:r w:rsidRPr="001E4372">
        <w:rPr>
          <w:rFonts w:ascii="PT Serif" w:hAnsi="PT Serif" w:cs="Times New Roman"/>
          <w:sz w:val="20"/>
          <w:szCs w:val="20"/>
        </w:rPr>
        <w:t>Эти различия критичны при трансграничной деятельности и в условиях высокой волатильности валютных рынков.</w:t>
      </w:r>
    </w:p>
    <w:p w14:paraId="2BFA3393" w14:textId="77777777" w:rsidR="001E4372" w:rsidRPr="001E4372" w:rsidRDefault="001E4372" w:rsidP="001E4372">
      <w:pPr>
        <w:spacing w:after="0"/>
        <w:ind w:firstLine="284"/>
        <w:jc w:val="both"/>
        <w:rPr>
          <w:rFonts w:ascii="PT Serif" w:hAnsi="PT Serif" w:cs="Times New Roman"/>
          <w:sz w:val="20"/>
          <w:szCs w:val="20"/>
        </w:rPr>
      </w:pPr>
      <w:r w:rsidRPr="001E4372">
        <w:rPr>
          <w:rFonts w:ascii="PT Serif" w:hAnsi="PT Serif" w:cs="Times New Roman"/>
          <w:sz w:val="20"/>
          <w:szCs w:val="20"/>
        </w:rPr>
        <w:t xml:space="preserve">В условиях растущей волатильности валютных рынков и усиления налогового контроля перед организациями встает задача выработки устойчивых механизмов защиты от налоговых </w:t>
      </w:r>
      <w:r w:rsidRPr="001E4372">
        <w:rPr>
          <w:rFonts w:ascii="PT Serif" w:hAnsi="PT Serif" w:cs="Times New Roman"/>
          <w:sz w:val="20"/>
          <w:szCs w:val="20"/>
        </w:rPr>
        <w:t xml:space="preserve">и маржинальных рисков, связанных с переоценкой валютных активов. Прежде всего, необходимо обеспечить синхронизацию между бухгалтерским и налоговым учетом курсовых разниц. Одним из действенных методов является корректная настройка учетной политики с указанием методов оценки курсовой </w:t>
      </w:r>
      <w:r w:rsidRPr="001E4372">
        <w:rPr>
          <w:rFonts w:ascii="PT Serif" w:hAnsi="PT Serif" w:cs="Times New Roman"/>
          <w:sz w:val="20"/>
          <w:szCs w:val="20"/>
        </w:rPr>
        <w:lastRenderedPageBreak/>
        <w:t>переоценки и способов документального обоснования признания нереализованных разниц. На практике российские компании прибегают к раскрытию отдельных приложений к учетной политике, регламентирующих порядок учета разниц по валютным обязательствам, что снижает риск налоговых претензий со стороны ФНС.</w:t>
      </w:r>
    </w:p>
    <w:p w14:paraId="3899629F" w14:textId="77777777" w:rsidR="001E4372" w:rsidRPr="001E4372" w:rsidRDefault="001E4372" w:rsidP="001E4372">
      <w:pPr>
        <w:spacing w:after="0"/>
        <w:ind w:firstLine="284"/>
        <w:jc w:val="both"/>
        <w:rPr>
          <w:rFonts w:ascii="PT Serif" w:hAnsi="PT Serif" w:cs="Times New Roman"/>
          <w:sz w:val="20"/>
          <w:szCs w:val="20"/>
        </w:rPr>
      </w:pPr>
      <w:r w:rsidRPr="001E4372">
        <w:rPr>
          <w:rFonts w:ascii="PT Serif" w:hAnsi="PT Serif" w:cs="Times New Roman"/>
          <w:sz w:val="20"/>
          <w:szCs w:val="20"/>
        </w:rPr>
        <w:t>С точки зрения маржинального риска особую актуальность приобретают инструменты валютного хеджирования. Как показывает анализ отчетности публичных корпораций (например, Boeing, General Electric), применяются гибридные хедж-стратегии – сочетание форвардных контрактов, валютных опционов и деривативов с плавающей маржой. Это позволяет избежать маржин-колл в случае краткосрочной девальвации валюты. Применение подобной практики в России зафиксировано в отчетности ПАО «НЛМК» и ПАО «Северсталь», особенно при резком скачке курса доллара.</w:t>
      </w:r>
    </w:p>
    <w:p w14:paraId="6F694DE4" w14:textId="77777777" w:rsidR="001E4372" w:rsidRPr="001E4372" w:rsidRDefault="001E4372" w:rsidP="001E4372">
      <w:pPr>
        <w:spacing w:after="0"/>
        <w:ind w:firstLine="284"/>
        <w:jc w:val="both"/>
        <w:rPr>
          <w:rFonts w:ascii="PT Serif" w:hAnsi="PT Serif" w:cs="Times New Roman"/>
          <w:sz w:val="20"/>
          <w:szCs w:val="20"/>
        </w:rPr>
      </w:pPr>
      <w:r w:rsidRPr="001E4372">
        <w:rPr>
          <w:rFonts w:ascii="PT Serif" w:hAnsi="PT Serif" w:cs="Times New Roman"/>
          <w:sz w:val="20"/>
          <w:szCs w:val="20"/>
        </w:rPr>
        <w:t>Еще одним направлением является внедрение систем стресс-тестирования и моделирования риска. Использование моделей VaR и MaR, позволяет заранее определить вероятные объемы дополнительных маржинальных требований и скорректировать денежные резервы. Такие системы активно используются в финансовом секторе (например, в практике JPMorgan и Goldman Sachs), но могут быть адаптированы и для промышленного сектора с крупной валютной выручкой.</w:t>
      </w:r>
    </w:p>
    <w:p w14:paraId="35DE25C1" w14:textId="77777777" w:rsidR="001E4372" w:rsidRPr="001E4372" w:rsidRDefault="001E4372" w:rsidP="001E4372">
      <w:pPr>
        <w:spacing w:after="0"/>
        <w:ind w:firstLine="284"/>
        <w:jc w:val="both"/>
        <w:rPr>
          <w:rFonts w:ascii="PT Serif" w:hAnsi="PT Serif" w:cs="Times New Roman"/>
          <w:sz w:val="20"/>
          <w:szCs w:val="20"/>
        </w:rPr>
      </w:pPr>
      <w:r w:rsidRPr="001E4372">
        <w:rPr>
          <w:rFonts w:ascii="PT Serif" w:hAnsi="PT Serif" w:cs="Times New Roman"/>
          <w:sz w:val="20"/>
          <w:szCs w:val="20"/>
        </w:rPr>
        <w:t>Существенное значение имеет оптимизация валютной структуры баланса. Многие транснациональные корпорации проводят валютное сглаживание, выравнивая валюту активов и обязательств в рамках одного юрисдикционного кластера. Подобный подход позволяет не только минимизировать трансляционные риски, но и сократить налогооблагаемую курсовую прибыль. В российской практике аналогичный механизм применяется крупными экспортёрами, ведущими расчеты с контрагентами в юанях, что снижает зависимость от доллара и одновременно уменьшает риски при переоценке валютных остатков.</w:t>
      </w:r>
    </w:p>
    <w:p w14:paraId="265B35C1" w14:textId="77777777" w:rsidR="001E4372" w:rsidRPr="001E4372" w:rsidRDefault="001E4372" w:rsidP="001E4372">
      <w:pPr>
        <w:spacing w:after="0"/>
        <w:ind w:firstLine="284"/>
        <w:jc w:val="both"/>
        <w:rPr>
          <w:rFonts w:ascii="PT Serif" w:hAnsi="PT Serif" w:cs="Times New Roman"/>
          <w:sz w:val="20"/>
          <w:szCs w:val="20"/>
        </w:rPr>
      </w:pPr>
      <w:r w:rsidRPr="001E4372">
        <w:rPr>
          <w:rFonts w:ascii="PT Serif" w:hAnsi="PT Serif" w:cs="Times New Roman"/>
          <w:sz w:val="20"/>
          <w:szCs w:val="20"/>
        </w:rPr>
        <w:t xml:space="preserve">С юридической точки зрения важна разработка локальных налоговых меморандумов и внедрение процедур внутреннего налогового комплаенса. Они позволяют фиксировать выбранные методы учета курсовых разниц и обосновывать позицию компании в случае налоговой проверки или арбитражного спора. Использование предварительных соглашений о </w:t>
      </w:r>
      <w:r w:rsidRPr="001E4372">
        <w:rPr>
          <w:rFonts w:ascii="PT Serif" w:hAnsi="PT Serif" w:cs="Times New Roman"/>
          <w:sz w:val="20"/>
          <w:szCs w:val="20"/>
        </w:rPr>
        <w:t>ценообразовании (АПП, Advance Pricing Agreements) в трансграничных операциях также снижает вероятность двойного налогообложения курсовой разницы.</w:t>
      </w:r>
    </w:p>
    <w:p w14:paraId="142A0262" w14:textId="77777777" w:rsidR="001E4372" w:rsidRPr="001E4372" w:rsidRDefault="001E4372" w:rsidP="001E4372">
      <w:pPr>
        <w:spacing w:after="0"/>
        <w:ind w:firstLine="284"/>
        <w:jc w:val="both"/>
        <w:rPr>
          <w:rFonts w:ascii="PT Serif" w:hAnsi="PT Serif" w:cs="Times New Roman"/>
          <w:sz w:val="20"/>
          <w:szCs w:val="20"/>
        </w:rPr>
      </w:pPr>
      <w:r w:rsidRPr="001E4372">
        <w:rPr>
          <w:rFonts w:ascii="PT Serif" w:hAnsi="PT Serif" w:cs="Times New Roman"/>
          <w:sz w:val="20"/>
          <w:szCs w:val="20"/>
        </w:rPr>
        <w:t>Для минимизации рисков также целесообразно рассмотреть возможность резервирования курсовых разниц. В РСБУ это возможно в рамках создания оценочных резервов (согласно ПБУ 8/2010), а в МСФО – через механизм прочего совокупного дохода (OCI). Примером может служить практика IFRS‑отчетности ПАО «Газпром нефть», где курсовые разницы по долгосрочным займам, номинированным в валюте, резервируются в составе капитала.</w:t>
      </w:r>
    </w:p>
    <w:p w14:paraId="2AAA3834" w14:textId="77777777" w:rsidR="001E4372" w:rsidRPr="001E4372" w:rsidRDefault="001E4372" w:rsidP="001E4372">
      <w:pPr>
        <w:spacing w:after="0"/>
        <w:ind w:firstLine="284"/>
        <w:jc w:val="both"/>
        <w:rPr>
          <w:rFonts w:ascii="PT Serif" w:hAnsi="PT Serif" w:cs="Times New Roman"/>
          <w:sz w:val="20"/>
          <w:szCs w:val="20"/>
        </w:rPr>
      </w:pPr>
      <w:r w:rsidRPr="001E4372">
        <w:rPr>
          <w:rFonts w:ascii="PT Serif" w:hAnsi="PT Serif" w:cs="Times New Roman"/>
          <w:sz w:val="20"/>
          <w:szCs w:val="20"/>
        </w:rPr>
        <w:t>Дополнительно стоит отметить, что по рекомендации Европейской банковской ассоциации и Комитета по финансовой стабильности (FSB) эффективной мерой управления является централизация валютной позиции на уровне корпоративного казначейства. Это позволяет контролировать валютную экспозицию по всей группе компаний и оперативно принимать решения о балансировке позиций.</w:t>
      </w:r>
    </w:p>
    <w:p w14:paraId="5F3AEB1F" w14:textId="77777777" w:rsidR="001E4372" w:rsidRPr="001E4372" w:rsidRDefault="001E4372" w:rsidP="001E4372">
      <w:pPr>
        <w:spacing w:after="0"/>
        <w:ind w:firstLine="284"/>
        <w:jc w:val="both"/>
        <w:rPr>
          <w:rFonts w:ascii="PT Serif" w:hAnsi="PT Serif" w:cs="Times New Roman"/>
          <w:sz w:val="20"/>
          <w:szCs w:val="20"/>
        </w:rPr>
      </w:pPr>
      <w:r w:rsidRPr="001E4372">
        <w:rPr>
          <w:rFonts w:ascii="PT Serif" w:hAnsi="PT Serif" w:cs="Times New Roman"/>
          <w:sz w:val="20"/>
          <w:szCs w:val="20"/>
        </w:rPr>
        <w:t>Направления дальнейших исследований могут быть сосредоточены на разработке интегрированных моделей оценки налоговых и маржинальных рисков с применением стресс-тестирования валютной экспозиции, сравнительном анализе регулирования курсовых разниц в различных юрисдикциях, изучении влияния цифровых валют центральных банков на переоценку валютных активов, а также на исследовании правоприменительной практики в арбитражных делах, связанных с налогообложением валютных операций и трансграничными расчетами. Перспективным представляется анализ применения искусственного интеллекта для прогнозирования динамики маржинальных требований и автоматизации валютного хеджирования.</w:t>
      </w:r>
    </w:p>
    <w:p w14:paraId="725AE1FF" w14:textId="77777777" w:rsidR="001E4372" w:rsidRPr="001E4372" w:rsidRDefault="001E4372" w:rsidP="001E4372">
      <w:pPr>
        <w:spacing w:after="0"/>
        <w:ind w:firstLine="284"/>
        <w:jc w:val="both"/>
        <w:rPr>
          <w:rFonts w:ascii="PT Serif" w:hAnsi="PT Serif" w:cs="Times New Roman"/>
          <w:sz w:val="20"/>
          <w:szCs w:val="20"/>
        </w:rPr>
      </w:pPr>
      <w:r w:rsidRPr="001E4372">
        <w:rPr>
          <w:rFonts w:ascii="PT Serif" w:hAnsi="PT Serif" w:cs="Times New Roman"/>
          <w:b/>
          <w:bCs/>
          <w:sz w:val="20"/>
          <w:szCs w:val="20"/>
        </w:rPr>
        <w:t>Выводы</w:t>
      </w:r>
    </w:p>
    <w:p w14:paraId="239CD665" w14:textId="77777777" w:rsidR="001E4372" w:rsidRPr="001E4372" w:rsidRDefault="001E4372" w:rsidP="001E4372">
      <w:pPr>
        <w:spacing w:after="0"/>
        <w:ind w:firstLine="284"/>
        <w:jc w:val="both"/>
        <w:rPr>
          <w:rFonts w:ascii="PT Serif" w:hAnsi="PT Serif" w:cs="Times New Roman"/>
          <w:sz w:val="20"/>
          <w:szCs w:val="20"/>
          <w:lang w:eastAsia="ru-RU"/>
        </w:rPr>
      </w:pPr>
      <w:r w:rsidRPr="001E4372">
        <w:rPr>
          <w:rFonts w:ascii="PT Serif" w:hAnsi="PT Serif" w:cs="Times New Roman"/>
          <w:sz w:val="20"/>
          <w:szCs w:val="20"/>
          <w:lang w:eastAsia="ru-RU"/>
        </w:rPr>
        <w:t xml:space="preserve">Таким образом, при переоценке валютных активов компании сталкиваются с целым рядом рисков, как налогового, так и маржинального характера. Существенные расхождения между бухгалтерскими и налоговыми методиками оценки курсовых разниц требуют выстраивания согласованной учётной политики и применения гибких стратегий регулирования. Маржинальные риски усиливаются в периоды валютной нестабильности и требуют активного применения хеджирующих инструментов и сценарного планирования. Наиболее эффективными мерами минимизации указанных </w:t>
      </w:r>
      <w:r w:rsidRPr="001E4372">
        <w:rPr>
          <w:rFonts w:ascii="PT Serif" w:hAnsi="PT Serif" w:cs="Times New Roman"/>
          <w:sz w:val="20"/>
          <w:szCs w:val="20"/>
          <w:lang w:eastAsia="ru-RU"/>
        </w:rPr>
        <w:lastRenderedPageBreak/>
        <w:t>рисков являются: оптимизация структуры валютных активов и обязательств, внедрение внутреннего налогового комплаенса, применение XVA‑коррекций в оценке производных, формирование резервов и централизованное управление валютной позицией.</w:t>
      </w:r>
    </w:p>
    <w:p w14:paraId="52D9A3C0" w14:textId="77777777" w:rsidR="001E4372" w:rsidRPr="001E4372" w:rsidRDefault="001E4372" w:rsidP="001E4372">
      <w:pPr>
        <w:spacing w:after="0"/>
        <w:ind w:firstLine="284"/>
        <w:jc w:val="both"/>
        <w:rPr>
          <w:rFonts w:ascii="PT Serif" w:hAnsi="PT Serif" w:cs="Times New Roman"/>
          <w:sz w:val="20"/>
          <w:szCs w:val="20"/>
          <w:lang w:eastAsia="ru-RU"/>
        </w:rPr>
      </w:pPr>
      <w:r w:rsidRPr="001E4372">
        <w:rPr>
          <w:rFonts w:ascii="PT Serif" w:hAnsi="PT Serif" w:cs="Times New Roman"/>
          <w:sz w:val="20"/>
          <w:szCs w:val="20"/>
          <w:lang w:eastAsia="ru-RU"/>
        </w:rPr>
        <w:t>Предложенные решения ориентированы на практическое применение в корпоративной финансовой политике и могут быть использованы в трансграничной деятельности компаний.</w:t>
      </w:r>
    </w:p>
    <w:p w14:paraId="40477549" w14:textId="77777777" w:rsidR="00E92D16" w:rsidRPr="00593E6C" w:rsidRDefault="00E92D16" w:rsidP="00E92D16">
      <w:pPr>
        <w:spacing w:after="0"/>
        <w:ind w:firstLine="284"/>
        <w:jc w:val="both"/>
        <w:rPr>
          <w:rFonts w:ascii="PT Serif" w:eastAsia="Times New Roman" w:hAnsi="PT Serif" w:cs="Times New Roman"/>
          <w:sz w:val="20"/>
          <w:szCs w:val="20"/>
          <w:lang w:eastAsia="ru-RU"/>
        </w:rPr>
      </w:pPr>
    </w:p>
    <w:p w14:paraId="106B4704" w14:textId="77777777" w:rsidR="00E92D16" w:rsidRPr="00593E6C" w:rsidRDefault="00E92D16" w:rsidP="00E92D16">
      <w:pPr>
        <w:spacing w:after="0"/>
        <w:jc w:val="center"/>
        <w:rPr>
          <w:rFonts w:ascii="PT Serif" w:eastAsia="Times New Roman" w:hAnsi="PT Serif" w:cs="Times New Roman"/>
          <w:b/>
          <w:sz w:val="20"/>
          <w:szCs w:val="20"/>
          <w:lang w:eastAsia="ru-RU"/>
        </w:rPr>
      </w:pPr>
      <w:r w:rsidRPr="00593E6C">
        <w:rPr>
          <w:rFonts w:ascii="PT Serif" w:eastAsia="Times New Roman" w:hAnsi="PT Serif" w:cs="Times New Roman"/>
          <w:b/>
          <w:sz w:val="20"/>
          <w:szCs w:val="20"/>
          <w:lang w:eastAsia="ru-RU"/>
        </w:rPr>
        <w:t>Литература</w:t>
      </w:r>
    </w:p>
    <w:p w14:paraId="76CAAE06" w14:textId="41C285A2" w:rsidR="004920CC" w:rsidRPr="004920CC" w:rsidRDefault="004920CC" w:rsidP="004920CC">
      <w:pPr>
        <w:numPr>
          <w:ilvl w:val="0"/>
          <w:numId w:val="90"/>
        </w:numPr>
        <w:spacing w:after="0"/>
        <w:ind w:left="0" w:firstLine="284"/>
        <w:contextualSpacing/>
        <w:jc w:val="both"/>
        <w:rPr>
          <w:rFonts w:ascii="PT Serif" w:eastAsia="Calibri" w:hAnsi="PT Serif" w:cs="Times New Roman"/>
          <w:sz w:val="20"/>
          <w:szCs w:val="20"/>
          <w14:ligatures w14:val="standardContextual"/>
        </w:rPr>
      </w:pPr>
      <w:r w:rsidRPr="004920CC">
        <w:rPr>
          <w:rFonts w:ascii="PT Serif" w:eastAsia="Calibri" w:hAnsi="PT Serif" w:cs="Times New Roman"/>
          <w:sz w:val="20"/>
          <w:szCs w:val="20"/>
          <w14:ligatures w14:val="standardContextual"/>
        </w:rPr>
        <w:t>Федоров А.В., Валеев Д.Р. К вопросу о понятии и классификации финансовых рисков</w:t>
      </w:r>
      <w:r w:rsidR="0030389D">
        <w:rPr>
          <w:rFonts w:ascii="PT Serif" w:eastAsia="Calibri" w:hAnsi="PT Serif" w:cs="Times New Roman"/>
          <w:sz w:val="20"/>
          <w:szCs w:val="20"/>
          <w14:ligatures w14:val="standardContextual"/>
        </w:rPr>
        <w:t> </w:t>
      </w:r>
      <w:r w:rsidRPr="004920CC">
        <w:rPr>
          <w:rFonts w:ascii="PT Serif" w:eastAsia="Calibri" w:hAnsi="PT Serif" w:cs="Times New Roman"/>
          <w:sz w:val="20"/>
          <w:szCs w:val="20"/>
          <w14:ligatures w14:val="standardContextual"/>
        </w:rPr>
        <w:t>// Инновационная экономика: перспективы развития и совершенствования. – 2020. – № 8(50). – С. 104-110.</w:t>
      </w:r>
    </w:p>
    <w:p w14:paraId="58830A06" w14:textId="77777777" w:rsidR="004920CC" w:rsidRPr="004920CC" w:rsidRDefault="004920CC" w:rsidP="004920CC">
      <w:pPr>
        <w:numPr>
          <w:ilvl w:val="0"/>
          <w:numId w:val="90"/>
        </w:numPr>
        <w:spacing w:after="0"/>
        <w:ind w:left="0" w:firstLine="284"/>
        <w:contextualSpacing/>
        <w:jc w:val="both"/>
        <w:rPr>
          <w:rFonts w:ascii="PT Serif" w:eastAsia="Calibri" w:hAnsi="PT Serif" w:cs="Times New Roman"/>
          <w:sz w:val="20"/>
          <w:szCs w:val="20"/>
          <w14:ligatures w14:val="standardContextual"/>
        </w:rPr>
      </w:pPr>
      <w:r w:rsidRPr="004920CC">
        <w:rPr>
          <w:rFonts w:ascii="PT Serif" w:eastAsia="Calibri" w:hAnsi="PT Serif" w:cs="Times New Roman"/>
          <w:sz w:val="20"/>
          <w:szCs w:val="20"/>
          <w14:ligatures w14:val="standardContextual"/>
        </w:rPr>
        <w:t>XVA (X-Value Adjustment) – Definition, Types, Component [Электронный ресурс]. – Режим доступа: https://corporatefinanceinstitute.com/resources/valuation/xva-x-value-adjustment/.</w:t>
      </w:r>
    </w:p>
    <w:p w14:paraId="36246D1C" w14:textId="77777777" w:rsidR="004920CC" w:rsidRPr="004920CC" w:rsidRDefault="004920CC" w:rsidP="004920CC">
      <w:pPr>
        <w:numPr>
          <w:ilvl w:val="0"/>
          <w:numId w:val="90"/>
        </w:numPr>
        <w:spacing w:after="0"/>
        <w:ind w:left="0" w:firstLine="284"/>
        <w:contextualSpacing/>
        <w:jc w:val="both"/>
        <w:rPr>
          <w:rFonts w:ascii="PT Serif" w:eastAsia="Calibri" w:hAnsi="PT Serif" w:cs="Times New Roman"/>
          <w:sz w:val="20"/>
          <w:szCs w:val="20"/>
          <w14:ligatures w14:val="standardContextual"/>
        </w:rPr>
      </w:pPr>
      <w:r w:rsidRPr="004920CC">
        <w:rPr>
          <w:rFonts w:ascii="PT Serif" w:eastAsia="Calibri" w:hAnsi="PT Serif" w:cs="Times New Roman"/>
          <w:sz w:val="20"/>
          <w:szCs w:val="20"/>
          <w14:ligatures w14:val="standardContextual"/>
        </w:rPr>
        <w:t>Международный стандарт финансовой отчетности (IAS) 21 «Влияние изменений валютных курсов» (с изменениями и дополнениями) [Электронный ресурс]. – Режим доступа: https://www.klerk.ru/cdoc/view/258b4ca091ec6753f82ab047088372eb/.</w:t>
      </w:r>
    </w:p>
    <w:p w14:paraId="2E7A9859" w14:textId="77777777" w:rsidR="004920CC" w:rsidRPr="004920CC" w:rsidRDefault="004920CC" w:rsidP="004920CC">
      <w:pPr>
        <w:numPr>
          <w:ilvl w:val="0"/>
          <w:numId w:val="90"/>
        </w:numPr>
        <w:spacing w:after="0"/>
        <w:ind w:left="0" w:firstLine="284"/>
        <w:contextualSpacing/>
        <w:jc w:val="both"/>
        <w:rPr>
          <w:rFonts w:ascii="PT Serif" w:eastAsia="Calibri" w:hAnsi="PT Serif" w:cs="Times New Roman"/>
          <w:sz w:val="20"/>
          <w:szCs w:val="20"/>
          <w14:ligatures w14:val="standardContextual"/>
        </w:rPr>
      </w:pPr>
      <w:r w:rsidRPr="004920CC">
        <w:rPr>
          <w:rFonts w:ascii="PT Serif" w:eastAsia="Calibri" w:hAnsi="PT Serif" w:cs="Times New Roman"/>
          <w:sz w:val="20"/>
          <w:szCs w:val="20"/>
          <w14:ligatures w14:val="standardContextual"/>
        </w:rPr>
        <w:t>Хеджирование: методы, инструменты, риски [Электронный ресурс]. – Режим доступа: https://t-j.ru/guide/hedging/.</w:t>
      </w:r>
    </w:p>
    <w:p w14:paraId="6C50ED59" w14:textId="20370870" w:rsidR="00E92D16" w:rsidRPr="004920CC" w:rsidRDefault="004920CC" w:rsidP="004920CC">
      <w:pPr>
        <w:numPr>
          <w:ilvl w:val="0"/>
          <w:numId w:val="90"/>
        </w:numPr>
        <w:spacing w:after="0"/>
        <w:ind w:left="0" w:firstLine="284"/>
        <w:contextualSpacing/>
        <w:jc w:val="both"/>
        <w:rPr>
          <w:rFonts w:ascii="PT Serif" w:eastAsia="Calibri" w:hAnsi="PT Serif" w:cs="Times New Roman"/>
          <w:sz w:val="20"/>
          <w:szCs w:val="20"/>
          <w14:ligatures w14:val="standardContextual"/>
        </w:rPr>
      </w:pPr>
      <w:r w:rsidRPr="004920CC">
        <w:rPr>
          <w:rFonts w:ascii="PT Serif" w:eastAsia="Calibri" w:hAnsi="PT Serif" w:cs="Times New Roman"/>
          <w:sz w:val="20"/>
          <w:szCs w:val="20"/>
          <w14:ligatures w14:val="standardContextual"/>
        </w:rPr>
        <w:t>Что такое маржинальная торговля?</w:t>
      </w:r>
      <w:r w:rsidR="0030389D">
        <w:rPr>
          <w:rFonts w:ascii="PT Serif" w:eastAsia="Calibri" w:hAnsi="PT Serif" w:cs="Times New Roman"/>
          <w:sz w:val="20"/>
          <w:szCs w:val="20"/>
          <w14:ligatures w14:val="standardContextual"/>
        </w:rPr>
        <w:t> </w:t>
      </w:r>
      <w:r w:rsidRPr="004920CC">
        <w:rPr>
          <w:rFonts w:ascii="PT Serif" w:eastAsia="Calibri" w:hAnsi="PT Serif" w:cs="Times New Roman"/>
          <w:sz w:val="20"/>
          <w:szCs w:val="20"/>
          <w14:ligatures w14:val="standardContextual"/>
        </w:rPr>
        <w:t>[Электронный ресурс]. – Режим доступа: https://www.bitget.com/ru/academy/what-is-margin-trading.</w:t>
      </w:r>
    </w:p>
    <w:p w14:paraId="77AE6A5C" w14:textId="77777777" w:rsidR="00E92D16" w:rsidRPr="00593E6C" w:rsidRDefault="00E92D16" w:rsidP="00E92D16">
      <w:pPr>
        <w:spacing w:after="0"/>
        <w:ind w:firstLine="284"/>
        <w:jc w:val="center"/>
        <w:rPr>
          <w:rFonts w:ascii="PT Serif" w:hAnsi="PT Serif" w:cs="Noto Serif"/>
          <w:i/>
          <w:sz w:val="20"/>
          <w:szCs w:val="20"/>
        </w:rPr>
        <w:sectPr w:rsidR="00E92D16" w:rsidRPr="00593E6C" w:rsidSect="00E92D16">
          <w:footnotePr>
            <w:numRestart w:val="eachPage"/>
          </w:footnotePr>
          <w:type w:val="continuous"/>
          <w:pgSz w:w="11907" w:h="16840" w:code="9"/>
          <w:pgMar w:top="1134" w:right="1134" w:bottom="1134" w:left="1134" w:header="708" w:footer="708" w:gutter="0"/>
          <w:cols w:num="2" w:space="708"/>
          <w:docGrid w:linePitch="360"/>
        </w:sectPr>
      </w:pPr>
    </w:p>
    <w:p w14:paraId="79335583" w14:textId="77777777" w:rsidR="00E92D16" w:rsidRDefault="00E92D16" w:rsidP="0041068C">
      <w:pPr>
        <w:spacing w:after="0"/>
        <w:jc w:val="center"/>
        <w:rPr>
          <w:rFonts w:ascii="PT Serif" w:hAnsi="PT Serif" w:cs="Noto Serif"/>
          <w:i/>
          <w:sz w:val="20"/>
          <w:szCs w:val="20"/>
        </w:rPr>
      </w:pPr>
    </w:p>
    <w:p w14:paraId="416479CD" w14:textId="77777777" w:rsidR="00E92D16" w:rsidRPr="00593E6C" w:rsidRDefault="00E92D16" w:rsidP="0041068C">
      <w:pPr>
        <w:spacing w:after="0"/>
        <w:jc w:val="center"/>
        <w:rPr>
          <w:rFonts w:ascii="PT Serif" w:hAnsi="PT Serif" w:cs="Noto Serif"/>
          <w:i/>
          <w:sz w:val="20"/>
          <w:szCs w:val="20"/>
        </w:rPr>
      </w:pPr>
    </w:p>
    <w:p w14:paraId="46A18703" w14:textId="77777777" w:rsidR="00E92D16" w:rsidRPr="00593E6C" w:rsidRDefault="00E92D16" w:rsidP="0041068C">
      <w:pPr>
        <w:spacing w:after="0"/>
        <w:jc w:val="center"/>
        <w:rPr>
          <w:rFonts w:ascii="PT Serif" w:hAnsi="PT Serif" w:cs="Noto Serif"/>
          <w:i/>
          <w:sz w:val="20"/>
          <w:szCs w:val="20"/>
        </w:rPr>
      </w:pPr>
    </w:p>
    <w:p w14:paraId="3DC55A41" w14:textId="53BE0DFD" w:rsidR="00E92D16" w:rsidRPr="00593E6C" w:rsidRDefault="004D4349" w:rsidP="0041068C">
      <w:pPr>
        <w:spacing w:after="0"/>
        <w:jc w:val="center"/>
        <w:rPr>
          <w:rFonts w:ascii="PT Serif" w:eastAsia="Times New Roman" w:hAnsi="PT Serif" w:cs="Times New Roman"/>
          <w:b/>
          <w:bCs/>
          <w:lang w:val="en-US" w:eastAsia="ru-RU"/>
        </w:rPr>
      </w:pPr>
      <w:r w:rsidRPr="0041068C">
        <w:rPr>
          <w:rFonts w:ascii="PT Serif" w:eastAsia="Times New Roman" w:hAnsi="PT Serif" w:cs="Times New Roman"/>
          <w:b/>
          <w:bCs/>
          <w:lang w:val="en-US" w:eastAsia="ru-RU"/>
        </w:rPr>
        <w:t>NIKONOV</w:t>
      </w:r>
      <w:r w:rsidR="0041068C" w:rsidRPr="0041068C">
        <w:rPr>
          <w:rFonts w:ascii="PT Serif" w:eastAsia="Times New Roman" w:hAnsi="PT Serif" w:cs="Times New Roman"/>
          <w:b/>
          <w:bCs/>
          <w:lang w:val="en-US" w:eastAsia="ru-RU"/>
        </w:rPr>
        <w:t xml:space="preserve"> Artem Igorevich</w:t>
      </w:r>
    </w:p>
    <w:p w14:paraId="0AFCE66F" w14:textId="77777777" w:rsidR="004D4349" w:rsidRPr="004D4349" w:rsidRDefault="004D4349" w:rsidP="004D4349">
      <w:pPr>
        <w:spacing w:after="0"/>
        <w:jc w:val="center"/>
        <w:rPr>
          <w:rFonts w:ascii="PT Serif" w:eastAsia="Times New Roman" w:hAnsi="PT Serif" w:cs="Times New Roman"/>
          <w:lang w:val="en-US" w:eastAsia="ru-RU"/>
        </w:rPr>
      </w:pPr>
      <w:r w:rsidRPr="004D4349">
        <w:rPr>
          <w:rFonts w:ascii="PT Serif" w:eastAsia="Times New Roman" w:hAnsi="PT Serif" w:cs="Times New Roman"/>
          <w:lang w:val="en-US" w:eastAsia="ru-RU"/>
        </w:rPr>
        <w:t>Entrepreneurs, Founder,</w:t>
      </w:r>
    </w:p>
    <w:p w14:paraId="22CA1F5B" w14:textId="2320EFF1" w:rsidR="00E92D16" w:rsidRPr="00593E6C" w:rsidRDefault="004D4349" w:rsidP="004D4349">
      <w:pPr>
        <w:spacing w:after="0"/>
        <w:jc w:val="center"/>
        <w:rPr>
          <w:rFonts w:ascii="PT Serif" w:eastAsia="Times New Roman" w:hAnsi="PT Serif" w:cs="Times New Roman"/>
          <w:lang w:val="en-US" w:eastAsia="ru-RU"/>
        </w:rPr>
      </w:pPr>
      <w:r w:rsidRPr="004D4349">
        <w:rPr>
          <w:rFonts w:ascii="PT Serif" w:eastAsia="Times New Roman" w:hAnsi="PT Serif" w:cs="Times New Roman"/>
          <w:lang w:val="en-US" w:eastAsia="ru-RU"/>
        </w:rPr>
        <w:t>Cashsplash.ru, USA, New York</w:t>
      </w:r>
    </w:p>
    <w:p w14:paraId="3F219989" w14:textId="77777777" w:rsidR="00E92D16" w:rsidRPr="00593E6C" w:rsidRDefault="00E92D16" w:rsidP="0041068C">
      <w:pPr>
        <w:spacing w:after="0"/>
        <w:jc w:val="center"/>
        <w:rPr>
          <w:rFonts w:ascii="PT Serif" w:eastAsia="Times New Roman" w:hAnsi="PT Serif" w:cs="Times New Roman"/>
          <w:lang w:val="en-US" w:eastAsia="ru-RU"/>
        </w:rPr>
      </w:pPr>
    </w:p>
    <w:p w14:paraId="070BEE72" w14:textId="6742E2F4" w:rsidR="00E92D16" w:rsidRPr="00593E6C" w:rsidRDefault="00F21AD2" w:rsidP="0041068C">
      <w:pPr>
        <w:spacing w:after="0"/>
        <w:jc w:val="center"/>
        <w:rPr>
          <w:rFonts w:ascii="PT Serif" w:eastAsia="Times New Roman" w:hAnsi="PT Serif" w:cs="Times New Roman"/>
          <w:b/>
          <w:sz w:val="26"/>
          <w:szCs w:val="26"/>
          <w:lang w:val="en-US" w:eastAsia="ru-RU"/>
        </w:rPr>
      </w:pPr>
      <w:r w:rsidRPr="00F21AD2">
        <w:rPr>
          <w:rFonts w:ascii="PT Serif" w:eastAsia="Times New Roman" w:hAnsi="PT Serif" w:cs="Times New Roman"/>
          <w:b/>
          <w:sz w:val="26"/>
          <w:szCs w:val="26"/>
          <w:lang w:val="en-US" w:eastAsia="ru-RU"/>
        </w:rPr>
        <w:t xml:space="preserve">PECULIARITIES OF TAXATION AND MARGIN RISKS </w:t>
      </w:r>
      <w:r>
        <w:rPr>
          <w:rFonts w:ascii="PT Serif" w:eastAsia="Times New Roman" w:hAnsi="PT Serif" w:cs="Times New Roman"/>
          <w:b/>
          <w:sz w:val="26"/>
          <w:szCs w:val="26"/>
          <w:lang w:eastAsia="ru-RU"/>
        </w:rPr>
        <w:br/>
      </w:r>
      <w:r w:rsidRPr="00F21AD2">
        <w:rPr>
          <w:rFonts w:ascii="PT Serif" w:eastAsia="Times New Roman" w:hAnsi="PT Serif" w:cs="Times New Roman"/>
          <w:b/>
          <w:sz w:val="26"/>
          <w:szCs w:val="26"/>
          <w:lang w:val="en-US" w:eastAsia="ru-RU"/>
        </w:rPr>
        <w:t>IN THE REVALUATION OF FOREIGN CURRENCY ASSETS</w:t>
      </w:r>
    </w:p>
    <w:p w14:paraId="6FC73E70" w14:textId="77777777" w:rsidR="00E92D16" w:rsidRPr="00A5268F" w:rsidRDefault="00E92D16" w:rsidP="0041068C">
      <w:pPr>
        <w:spacing w:after="0"/>
        <w:jc w:val="center"/>
        <w:rPr>
          <w:rFonts w:ascii="PT Serif" w:eastAsia="Times New Roman" w:hAnsi="PT Serif" w:cs="Times New Roman"/>
          <w:sz w:val="20"/>
          <w:szCs w:val="20"/>
          <w:lang w:val="en-US" w:eastAsia="ru-RU"/>
        </w:rPr>
      </w:pPr>
    </w:p>
    <w:p w14:paraId="49B34347" w14:textId="0BD20EE9" w:rsidR="00E92D16" w:rsidRPr="00A5268F" w:rsidRDefault="00E92D16" w:rsidP="00E92D16">
      <w:pPr>
        <w:spacing w:after="0"/>
        <w:ind w:firstLine="284"/>
        <w:jc w:val="both"/>
        <w:rPr>
          <w:rFonts w:ascii="PT Serif" w:eastAsia="Times New Roman" w:hAnsi="PT Serif" w:cs="Times New Roman"/>
          <w:i/>
          <w:iCs/>
          <w:sz w:val="20"/>
          <w:szCs w:val="20"/>
          <w:lang w:val="en-US" w:eastAsia="ru-RU"/>
        </w:rPr>
      </w:pPr>
      <w:r w:rsidRPr="00A5268F">
        <w:rPr>
          <w:rFonts w:ascii="PT Serif" w:eastAsia="Times New Roman" w:hAnsi="PT Serif" w:cs="Times New Roman"/>
          <w:b/>
          <w:bCs/>
          <w:i/>
          <w:iCs/>
          <w:sz w:val="20"/>
          <w:szCs w:val="20"/>
          <w:lang w:val="en-US" w:eastAsia="ru-RU"/>
        </w:rPr>
        <w:t xml:space="preserve">Abstract. </w:t>
      </w:r>
      <w:r w:rsidR="00910E1F" w:rsidRPr="00910E1F">
        <w:rPr>
          <w:rFonts w:ascii="PT Serif" w:eastAsia="Times New Roman" w:hAnsi="PT Serif" w:cs="Times New Roman"/>
          <w:i/>
          <w:iCs/>
          <w:sz w:val="20"/>
          <w:szCs w:val="20"/>
          <w:lang w:val="en-US" w:eastAsia="ru-RU"/>
        </w:rPr>
        <w:t>The article examines the specifics of taxation and margin risks arising from the revaluation of foreign exchange assets in conditions of high volatility of exchange rates and enhanced tax control. The key provisions of the international standard IAS 21, approaches to asset classification, the procedure for recognizing exchange differences in accounting and tax accounting, as well as the impact of revaluation on the margin liabilities of companies are disclosed. The analysis of international practice and law enforcement aspects in Russia, the USA and within the framework of IFRS is carried out. Particular attention is paid to margin risk assessment methods, hedging tools, and currency position management strategies. Based on the analysis, practical recommendations for minimizing tax and margin risks are proposed.</w:t>
      </w:r>
    </w:p>
    <w:p w14:paraId="7D28C68B" w14:textId="77777777" w:rsidR="00E92D16" w:rsidRPr="00A5268F" w:rsidRDefault="00E92D16" w:rsidP="00E92D16">
      <w:pPr>
        <w:spacing w:after="0"/>
        <w:ind w:firstLine="284"/>
        <w:jc w:val="both"/>
        <w:rPr>
          <w:rFonts w:ascii="PT Serif" w:eastAsia="Times New Roman" w:hAnsi="PT Serif" w:cs="Times New Roman"/>
          <w:i/>
          <w:iCs/>
          <w:sz w:val="20"/>
          <w:szCs w:val="20"/>
          <w:lang w:val="en-US" w:eastAsia="ru-RU"/>
        </w:rPr>
      </w:pPr>
    </w:p>
    <w:p w14:paraId="2055B4D7" w14:textId="7823EBF3" w:rsidR="00E92D16" w:rsidRPr="00A5268F" w:rsidRDefault="00E92D16" w:rsidP="00E92D16">
      <w:pPr>
        <w:spacing w:after="0"/>
        <w:ind w:firstLine="284"/>
        <w:jc w:val="both"/>
        <w:rPr>
          <w:rFonts w:ascii="PT Serif" w:eastAsia="Times New Roman" w:hAnsi="PT Serif" w:cs="Times New Roman"/>
          <w:i/>
          <w:iCs/>
          <w:sz w:val="20"/>
          <w:szCs w:val="20"/>
          <w:lang w:val="en-US" w:eastAsia="ru-RU"/>
        </w:rPr>
      </w:pPr>
      <w:r w:rsidRPr="00A5268F">
        <w:rPr>
          <w:rFonts w:ascii="PT Serif" w:eastAsia="Times New Roman" w:hAnsi="PT Serif" w:cs="Times New Roman"/>
          <w:b/>
          <w:bCs/>
          <w:i/>
          <w:iCs/>
          <w:sz w:val="20"/>
          <w:szCs w:val="20"/>
          <w:lang w:val="en-US" w:eastAsia="ru-RU"/>
        </w:rPr>
        <w:t xml:space="preserve">Keywords: </w:t>
      </w:r>
      <w:r w:rsidR="00F2561C" w:rsidRPr="00F2561C">
        <w:rPr>
          <w:rFonts w:ascii="PT Serif" w:eastAsia="Times New Roman" w:hAnsi="PT Serif" w:cs="Times New Roman"/>
          <w:i/>
          <w:iCs/>
          <w:sz w:val="20"/>
          <w:szCs w:val="20"/>
          <w:lang w:val="en-US" w:eastAsia="ru-RU"/>
        </w:rPr>
        <w:t>foreign exchange assets, revaluation, exchange rate difference, IAS 21, margin risk, taxation, currency volatility, tax strategy, hedging.</w:t>
      </w:r>
    </w:p>
    <w:p w14:paraId="130756C7" w14:textId="77777777" w:rsidR="00E92D16" w:rsidRPr="00A5268F" w:rsidRDefault="00E92D16" w:rsidP="00E92D16">
      <w:pPr>
        <w:spacing w:after="0"/>
        <w:ind w:firstLine="284"/>
        <w:jc w:val="center"/>
        <w:rPr>
          <w:rFonts w:ascii="PT Serif" w:hAnsi="PT Serif" w:cs="Noto Serif"/>
          <w:i/>
          <w:sz w:val="20"/>
          <w:szCs w:val="20"/>
          <w:lang w:val="en-US"/>
        </w:rPr>
      </w:pPr>
    </w:p>
    <w:p w14:paraId="1B98CC63" w14:textId="77777777" w:rsidR="00E92D16" w:rsidRPr="00A5268F" w:rsidRDefault="00E92D16" w:rsidP="00E92D16">
      <w:pPr>
        <w:ind w:firstLine="284"/>
        <w:rPr>
          <w:rFonts w:ascii="PT Serif" w:hAnsi="PT Serif" w:cs="Noto Serif"/>
          <w:i/>
          <w:sz w:val="20"/>
          <w:szCs w:val="20"/>
          <w:lang w:val="en-US"/>
        </w:rPr>
      </w:pPr>
      <w:r w:rsidRPr="00A5268F">
        <w:rPr>
          <w:rFonts w:ascii="PT Serif" w:hAnsi="PT Serif" w:cs="Noto Serif"/>
          <w:i/>
          <w:sz w:val="20"/>
          <w:szCs w:val="20"/>
          <w:lang w:val="en-US"/>
        </w:rPr>
        <w:br w:type="page"/>
      </w:r>
    </w:p>
    <w:p w14:paraId="34FB3EC6" w14:textId="77777777" w:rsidR="00DB2764" w:rsidRPr="00593E6C" w:rsidRDefault="00DB2764" w:rsidP="009B5258">
      <w:pPr>
        <w:spacing w:after="0"/>
        <w:ind w:firstLine="284"/>
        <w:jc w:val="center"/>
        <w:rPr>
          <w:rFonts w:ascii="PT Serif" w:hAnsi="PT Serif" w:cs="Noto Serif"/>
          <w:i/>
          <w:lang w:val="en-US"/>
        </w:rPr>
      </w:pPr>
    </w:p>
    <w:p w14:paraId="1A851D73" w14:textId="77777777" w:rsidR="00DB2764" w:rsidRPr="00593E6C" w:rsidRDefault="00DB2764" w:rsidP="009B5258">
      <w:pPr>
        <w:spacing w:after="0"/>
        <w:ind w:firstLine="284"/>
        <w:jc w:val="center"/>
        <w:rPr>
          <w:rFonts w:ascii="PT Serif" w:hAnsi="PT Serif" w:cs="Noto Serif"/>
          <w:i/>
          <w:lang w:val="en-US"/>
        </w:rPr>
      </w:pPr>
    </w:p>
    <w:p w14:paraId="2E1FB208" w14:textId="77777777" w:rsidR="00AD7163" w:rsidRPr="00593E6C" w:rsidRDefault="00AD7163" w:rsidP="00AD7163">
      <w:pPr>
        <w:widowControl w:val="0"/>
        <w:autoSpaceDE w:val="0"/>
        <w:autoSpaceDN w:val="0"/>
        <w:spacing w:after="0"/>
        <w:jc w:val="center"/>
        <w:rPr>
          <w:rFonts w:ascii="PT Serif" w:eastAsia="Times New Roman" w:hAnsi="PT Serif" w:cs="Times New Roman"/>
          <w:b/>
        </w:rPr>
      </w:pPr>
      <w:r w:rsidRPr="00593E6C">
        <w:rPr>
          <w:rFonts w:ascii="PT Serif" w:eastAsia="Times New Roman" w:hAnsi="PT Serif" w:cs="Times New Roman"/>
          <w:b/>
        </w:rPr>
        <w:t>ПРОСЯННИКОВ Данила Николаевич</w:t>
      </w:r>
    </w:p>
    <w:p w14:paraId="10FDB793" w14:textId="77777777" w:rsidR="00AD7163" w:rsidRPr="00593E6C" w:rsidRDefault="00AD7163" w:rsidP="00AD7163">
      <w:pPr>
        <w:widowControl w:val="0"/>
        <w:autoSpaceDE w:val="0"/>
        <w:autoSpaceDN w:val="0"/>
        <w:spacing w:after="0"/>
        <w:jc w:val="center"/>
        <w:rPr>
          <w:rFonts w:ascii="PT Serif" w:eastAsia="Times New Roman" w:hAnsi="PT Serif" w:cs="Times New Roman"/>
        </w:rPr>
      </w:pPr>
      <w:r w:rsidRPr="00593E6C">
        <w:rPr>
          <w:rFonts w:ascii="PT Serif" w:eastAsia="Times New Roman" w:hAnsi="PT Serif" w:cs="Times New Roman"/>
        </w:rPr>
        <w:t xml:space="preserve">студент кафедры экономической безопасности, </w:t>
      </w:r>
    </w:p>
    <w:p w14:paraId="1CB5115F" w14:textId="77777777" w:rsidR="00AD7163" w:rsidRPr="00593E6C" w:rsidRDefault="00AD7163" w:rsidP="00AD7163">
      <w:pPr>
        <w:widowControl w:val="0"/>
        <w:autoSpaceDE w:val="0"/>
        <w:autoSpaceDN w:val="0"/>
        <w:spacing w:after="0"/>
        <w:jc w:val="center"/>
        <w:rPr>
          <w:rFonts w:ascii="PT Serif" w:eastAsia="Times New Roman" w:hAnsi="PT Serif" w:cs="Times New Roman"/>
        </w:rPr>
      </w:pPr>
      <w:r w:rsidRPr="00593E6C">
        <w:rPr>
          <w:rFonts w:ascii="PT Serif" w:eastAsia="Times New Roman" w:hAnsi="PT Serif" w:cs="Times New Roman"/>
          <w:bCs/>
          <w:shd w:val="clear" w:color="auto" w:fill="FFFFFF"/>
        </w:rPr>
        <w:t>Санкт-Петербургский государственный архитектурно-строительный университет</w:t>
      </w:r>
      <w:r w:rsidRPr="00593E6C">
        <w:rPr>
          <w:rFonts w:ascii="PT Serif" w:eastAsia="Times New Roman" w:hAnsi="PT Serif" w:cs="Times New Roman"/>
        </w:rPr>
        <w:t xml:space="preserve">, </w:t>
      </w:r>
    </w:p>
    <w:p w14:paraId="70782DA2" w14:textId="53772436" w:rsidR="00AD7163" w:rsidRPr="00593E6C" w:rsidRDefault="00AD7163" w:rsidP="00AD7163">
      <w:pPr>
        <w:widowControl w:val="0"/>
        <w:autoSpaceDE w:val="0"/>
        <w:autoSpaceDN w:val="0"/>
        <w:spacing w:after="0"/>
        <w:jc w:val="center"/>
        <w:rPr>
          <w:rFonts w:ascii="PT Serif" w:eastAsia="Times New Roman" w:hAnsi="PT Serif" w:cs="Times New Roman"/>
        </w:rPr>
      </w:pPr>
      <w:r w:rsidRPr="00593E6C">
        <w:rPr>
          <w:rFonts w:ascii="PT Serif" w:eastAsia="Times New Roman" w:hAnsi="PT Serif" w:cs="Times New Roman"/>
        </w:rPr>
        <w:t>Россия, г. Санкт-Петербург</w:t>
      </w:r>
    </w:p>
    <w:p w14:paraId="4D7B98A3" w14:textId="77777777" w:rsidR="00AD7163" w:rsidRPr="00593E6C" w:rsidRDefault="00AD7163" w:rsidP="00AD7163">
      <w:pPr>
        <w:widowControl w:val="0"/>
        <w:autoSpaceDE w:val="0"/>
        <w:autoSpaceDN w:val="0"/>
        <w:spacing w:after="0"/>
        <w:rPr>
          <w:rFonts w:ascii="PT Serif" w:eastAsia="Times New Roman" w:hAnsi="PT Serif" w:cs="Times New Roman"/>
        </w:rPr>
      </w:pPr>
    </w:p>
    <w:p w14:paraId="753D0D91" w14:textId="12D0611F" w:rsidR="00DB2764" w:rsidRPr="00593E6C" w:rsidRDefault="001E03E7" w:rsidP="001E03E7">
      <w:pPr>
        <w:pStyle w:val="20"/>
        <w:rPr>
          <w:rFonts w:eastAsia="Times New Roman"/>
        </w:rPr>
      </w:pPr>
      <w:bookmarkStart w:id="66" w:name="_Toc134305836"/>
      <w:r w:rsidRPr="00593E6C">
        <w:rPr>
          <w:rFonts w:eastAsia="Times New Roman"/>
          <w:caps w:val="0"/>
        </w:rPr>
        <w:t>НАЛОГОВЫЕ РИСКИ, СВЯЗАННЫЕ С ПРОТИВОПРАВНЫМИ ДЕЙСТВИЯМИ ТРЕТЬИХ ЛИЦ</w:t>
      </w:r>
      <w:bookmarkEnd w:id="66"/>
    </w:p>
    <w:p w14:paraId="423E77A0" w14:textId="77777777" w:rsidR="00DB2764" w:rsidRPr="00377FEC" w:rsidRDefault="00DB2764" w:rsidP="00377FEC">
      <w:pPr>
        <w:widowControl w:val="0"/>
        <w:autoSpaceDE w:val="0"/>
        <w:autoSpaceDN w:val="0"/>
        <w:spacing w:after="0"/>
        <w:jc w:val="both"/>
        <w:rPr>
          <w:rFonts w:ascii="PT Serif" w:eastAsia="Times New Roman" w:hAnsi="PT Serif" w:cs="Times New Roman"/>
          <w:sz w:val="20"/>
          <w:szCs w:val="20"/>
        </w:rPr>
      </w:pPr>
    </w:p>
    <w:p w14:paraId="1CCE6100" w14:textId="759D02FE" w:rsidR="00DB2764" w:rsidRPr="00377FEC" w:rsidRDefault="004330BA" w:rsidP="00377FEC">
      <w:pPr>
        <w:widowControl w:val="0"/>
        <w:autoSpaceDE w:val="0"/>
        <w:autoSpaceDN w:val="0"/>
        <w:spacing w:after="0"/>
        <w:ind w:firstLine="284"/>
        <w:jc w:val="both"/>
        <w:rPr>
          <w:rFonts w:ascii="PT Serif" w:eastAsia="Times New Roman" w:hAnsi="PT Serif" w:cs="Times New Roman"/>
          <w:i/>
          <w:iCs/>
          <w:sz w:val="20"/>
          <w:szCs w:val="20"/>
        </w:rPr>
      </w:pPr>
      <w:r w:rsidRPr="00377FEC">
        <w:rPr>
          <w:rFonts w:ascii="PT Serif" w:eastAsia="Calibri" w:hAnsi="PT Serif" w:cs="Times New Roman"/>
          <w:b/>
          <w:bCs/>
          <w:i/>
          <w:iCs/>
          <w:sz w:val="20"/>
          <w:szCs w:val="20"/>
        </w:rPr>
        <w:t>Аннотация.</w:t>
      </w:r>
      <w:r w:rsidRPr="00377FEC">
        <w:rPr>
          <w:rFonts w:ascii="PT Serif" w:eastAsia="Calibri" w:hAnsi="PT Serif" w:cs="Times New Roman"/>
          <w:i/>
          <w:iCs/>
          <w:sz w:val="20"/>
          <w:szCs w:val="20"/>
        </w:rPr>
        <w:t xml:space="preserve"> </w:t>
      </w:r>
      <w:r w:rsidR="00DB2764" w:rsidRPr="00377FEC">
        <w:rPr>
          <w:rFonts w:ascii="PT Serif" w:eastAsia="Times New Roman" w:hAnsi="PT Serif" w:cs="Times New Roman"/>
          <w:i/>
          <w:iCs/>
          <w:sz w:val="20"/>
          <w:szCs w:val="20"/>
        </w:rPr>
        <w:t xml:space="preserve">В статье рассматриваются теоретические основы аспектов налоговых рисков. </w:t>
      </w:r>
    </w:p>
    <w:p w14:paraId="346BF3D9" w14:textId="77777777" w:rsidR="00DB2764" w:rsidRPr="00377FEC" w:rsidRDefault="00DB2764" w:rsidP="00377FEC">
      <w:pPr>
        <w:widowControl w:val="0"/>
        <w:autoSpaceDE w:val="0"/>
        <w:autoSpaceDN w:val="0"/>
        <w:spacing w:after="0"/>
        <w:ind w:firstLine="284"/>
        <w:jc w:val="both"/>
        <w:rPr>
          <w:rFonts w:ascii="PT Serif" w:eastAsia="Times New Roman" w:hAnsi="PT Serif" w:cs="Times New Roman"/>
          <w:i/>
          <w:iCs/>
          <w:sz w:val="20"/>
          <w:szCs w:val="20"/>
        </w:rPr>
      </w:pPr>
    </w:p>
    <w:p w14:paraId="2C76A42D" w14:textId="77777777" w:rsidR="00DB2764" w:rsidRPr="00377FEC" w:rsidRDefault="00DB2764" w:rsidP="00377FEC">
      <w:pPr>
        <w:widowControl w:val="0"/>
        <w:autoSpaceDE w:val="0"/>
        <w:autoSpaceDN w:val="0"/>
        <w:spacing w:after="0"/>
        <w:ind w:firstLine="284"/>
        <w:jc w:val="both"/>
        <w:rPr>
          <w:rFonts w:ascii="PT Serif" w:eastAsia="Times New Roman" w:hAnsi="PT Serif" w:cs="Times New Roman"/>
          <w:i/>
          <w:iCs/>
          <w:sz w:val="20"/>
          <w:szCs w:val="20"/>
        </w:rPr>
      </w:pPr>
      <w:r w:rsidRPr="00377FEC">
        <w:rPr>
          <w:rFonts w:ascii="PT Serif" w:eastAsia="Times New Roman" w:hAnsi="PT Serif" w:cs="Times New Roman"/>
          <w:b/>
          <w:bCs/>
          <w:i/>
          <w:iCs/>
          <w:sz w:val="20"/>
          <w:szCs w:val="20"/>
        </w:rPr>
        <w:t>Ключевые слова:</w:t>
      </w:r>
      <w:r w:rsidRPr="00377FEC">
        <w:rPr>
          <w:rFonts w:ascii="PT Serif" w:eastAsia="Times New Roman" w:hAnsi="PT Serif" w:cs="Times New Roman"/>
          <w:i/>
          <w:iCs/>
          <w:sz w:val="20"/>
          <w:szCs w:val="20"/>
        </w:rPr>
        <w:t xml:space="preserve"> налоговые риски, оценка налоговых рисков, роль и значение налоговых рисков, выявление налоговых рисков.</w:t>
      </w:r>
    </w:p>
    <w:p w14:paraId="5E850BBE" w14:textId="77777777" w:rsidR="00DB2764" w:rsidRPr="00377FEC" w:rsidRDefault="00DB2764" w:rsidP="00377FEC">
      <w:pPr>
        <w:widowControl w:val="0"/>
        <w:autoSpaceDE w:val="0"/>
        <w:autoSpaceDN w:val="0"/>
        <w:spacing w:after="0"/>
        <w:ind w:firstLine="284"/>
        <w:jc w:val="both"/>
        <w:rPr>
          <w:rFonts w:ascii="PT Serif" w:eastAsia="Times New Roman" w:hAnsi="PT Serif" w:cs="Times New Roman"/>
          <w:sz w:val="20"/>
          <w:szCs w:val="20"/>
        </w:rPr>
      </w:pPr>
    </w:p>
    <w:p w14:paraId="3F03BFB1" w14:textId="77777777" w:rsidR="001E03E7" w:rsidRPr="00593E6C" w:rsidRDefault="001E03E7" w:rsidP="00DB2764">
      <w:pPr>
        <w:widowControl w:val="0"/>
        <w:autoSpaceDE w:val="0"/>
        <w:autoSpaceDN w:val="0"/>
        <w:spacing w:after="0"/>
        <w:ind w:firstLine="284"/>
        <w:jc w:val="both"/>
        <w:rPr>
          <w:rFonts w:ascii="PT Serif" w:eastAsia="Times New Roman" w:hAnsi="PT Serif" w:cs="Times New Roman"/>
          <w:sz w:val="20"/>
          <w:szCs w:val="20"/>
        </w:rPr>
        <w:sectPr w:rsidR="001E03E7"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604A778D" w14:textId="624D5E3E" w:rsidR="00AD7163" w:rsidRPr="00593E6C" w:rsidRDefault="00AD7163" w:rsidP="00045BE2">
      <w:pPr>
        <w:keepNext/>
        <w:framePr w:dropCap="drop" w:lines="3" w:wrap="around" w:vAnchor="text" w:hAnchor="text"/>
        <w:spacing w:after="0" w:line="517" w:lineRule="exact"/>
        <w:jc w:val="both"/>
        <w:textAlignment w:val="baseline"/>
        <w:rPr>
          <w:rFonts w:ascii="PT Serif" w:eastAsia="Times New Roman" w:hAnsi="PT Serif" w:cs="Times New Roman"/>
          <w:position w:val="-10"/>
          <w:sz w:val="95"/>
          <w:szCs w:val="20"/>
        </w:rPr>
      </w:pPr>
      <w:r w:rsidRPr="00593E6C">
        <w:rPr>
          <w:rFonts w:ascii="PT Serif" w:eastAsia="Times New Roman" w:hAnsi="PT Serif" w:cs="Times New Roman"/>
          <w:bCs/>
          <w:position w:val="-4"/>
          <w:sz w:val="56"/>
          <w:szCs w:val="58"/>
          <w:lang w:eastAsia="ru-RU"/>
        </w:rPr>
        <w:t>П</w:t>
      </w:r>
    </w:p>
    <w:p w14:paraId="3120571C" w14:textId="28EB3497" w:rsidR="00DB2764" w:rsidRPr="00593E6C" w:rsidRDefault="00DB2764" w:rsidP="00AD7163">
      <w:pPr>
        <w:widowControl w:val="0"/>
        <w:autoSpaceDE w:val="0"/>
        <w:autoSpaceDN w:val="0"/>
        <w:spacing w:after="0"/>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редпринимательская деятельность неизбежно сопряжена с риском. Под риском понимается вероятность возникновения потерь, убытков, недостаточных поступлений планируемых доходов, прибыли, вытекающая из специфики тех или иных явлений природы и неправильных действий человека. Налоговый риск включает опасность для субъекта налоговых правоотношений понести финансовые и иные потери, связанные с процессом налогообложения, вследствие негативных отклонений для данного субъекта от предполагаемых им, основанных на действующих нормах права, состояниях будущего, из расчета которых им </w:t>
      </w:r>
      <w:r w:rsidRPr="00593E6C">
        <w:rPr>
          <w:rFonts w:ascii="PT Serif" w:eastAsia="Times New Roman" w:hAnsi="PT Serif" w:cs="Times New Roman"/>
          <w:sz w:val="20"/>
          <w:szCs w:val="20"/>
        </w:rPr>
        <w:t>принимаются решения в настоящем. Налоговые риски возникают и в случае недостаточной проработки налогового законодательства, нечёткости его отдельных положений. В этом случае налоговые риски налогоплательщика возникают в связи с применением ими рискованных схем минимизации налогообложения, попытками использовать в своих интересах двойственность положений налоговых законов, а также из-за проведения хозяйствующим субъектом неэффективной налоговой политики. Налоговые риски рассматриваются с позиции государства и налогоплательщика (таблица 1).</w:t>
      </w:r>
    </w:p>
    <w:p w14:paraId="0DDDCEE8" w14:textId="77777777" w:rsidR="001E03E7" w:rsidRPr="00593E6C" w:rsidRDefault="001E03E7" w:rsidP="00DB2764">
      <w:pPr>
        <w:widowControl w:val="0"/>
        <w:autoSpaceDE w:val="0"/>
        <w:autoSpaceDN w:val="0"/>
        <w:spacing w:after="0"/>
        <w:ind w:firstLine="284"/>
        <w:jc w:val="center"/>
        <w:rPr>
          <w:rFonts w:ascii="PT Serif" w:eastAsia="Times New Roman" w:hAnsi="PT Serif" w:cs="Times New Roman"/>
          <w:sz w:val="20"/>
          <w:szCs w:val="20"/>
        </w:rPr>
        <w:sectPr w:rsidR="001E03E7" w:rsidRPr="00593E6C" w:rsidSect="001E03E7">
          <w:footnotePr>
            <w:numRestart w:val="eachPage"/>
          </w:footnotePr>
          <w:type w:val="continuous"/>
          <w:pgSz w:w="11907" w:h="16840" w:code="9"/>
          <w:pgMar w:top="1134" w:right="1134" w:bottom="1134" w:left="1134" w:header="708" w:footer="708" w:gutter="0"/>
          <w:cols w:num="2" w:space="708"/>
          <w:docGrid w:linePitch="360"/>
        </w:sectPr>
      </w:pPr>
    </w:p>
    <w:p w14:paraId="40BA93E8" w14:textId="77777777" w:rsidR="00DB2764" w:rsidRPr="00593E6C" w:rsidRDefault="00DB2764" w:rsidP="001E03E7">
      <w:pPr>
        <w:widowControl w:val="0"/>
        <w:autoSpaceDE w:val="0"/>
        <w:autoSpaceDN w:val="0"/>
        <w:spacing w:after="0"/>
        <w:jc w:val="right"/>
        <w:rPr>
          <w:rFonts w:ascii="PT Serif" w:eastAsia="Times New Roman" w:hAnsi="PT Serif" w:cs="Times New Roman"/>
          <w:b/>
          <w:bCs/>
          <w:sz w:val="20"/>
          <w:szCs w:val="20"/>
        </w:rPr>
      </w:pPr>
      <w:r w:rsidRPr="00593E6C">
        <w:rPr>
          <w:rFonts w:ascii="PT Serif" w:eastAsia="Times New Roman" w:hAnsi="PT Serif" w:cs="Times New Roman"/>
          <w:sz w:val="20"/>
          <w:szCs w:val="20"/>
        </w:rPr>
        <w:t>Таблица 1</w:t>
      </w:r>
    </w:p>
    <w:p w14:paraId="50C8F0BD" w14:textId="77777777" w:rsidR="00DB2764" w:rsidRPr="00593E6C" w:rsidRDefault="00DB2764" w:rsidP="001E03E7">
      <w:pPr>
        <w:widowControl w:val="0"/>
        <w:autoSpaceDE w:val="0"/>
        <w:autoSpaceDN w:val="0"/>
        <w:spacing w:after="0"/>
        <w:jc w:val="center"/>
        <w:rPr>
          <w:rFonts w:ascii="PT Serif" w:eastAsia="Times New Roman" w:hAnsi="PT Serif" w:cs="Times New Roman"/>
          <w:b/>
          <w:bCs/>
          <w:sz w:val="20"/>
          <w:szCs w:val="20"/>
        </w:rPr>
      </w:pPr>
      <w:r w:rsidRPr="00593E6C">
        <w:rPr>
          <w:rFonts w:ascii="PT Serif" w:eastAsia="Times New Roman" w:hAnsi="PT Serif" w:cs="Times New Roman"/>
          <w:b/>
          <w:bCs/>
          <w:sz w:val="20"/>
          <w:szCs w:val="20"/>
        </w:rPr>
        <w:t>Оценка рисков с позиции государства и налогоплательщика</w:t>
      </w:r>
    </w:p>
    <w:tbl>
      <w:tblPr>
        <w:tblStyle w:val="52"/>
        <w:tblW w:w="5000" w:type="pct"/>
        <w:jc w:val="center"/>
        <w:tblInd w:w="0" w:type="dxa"/>
        <w:tblLook w:val="04A0" w:firstRow="1" w:lastRow="0" w:firstColumn="1" w:lastColumn="0" w:noHBand="0" w:noVBand="1"/>
      </w:tblPr>
      <w:tblGrid>
        <w:gridCol w:w="4957"/>
        <w:gridCol w:w="4672"/>
      </w:tblGrid>
      <w:tr w:rsidR="00593E6C" w:rsidRPr="00377FEC" w14:paraId="2192560E" w14:textId="77777777" w:rsidTr="00377FEC">
        <w:trPr>
          <w:jc w:val="center"/>
        </w:trPr>
        <w:tc>
          <w:tcPr>
            <w:tcW w:w="2574" w:type="pct"/>
            <w:tcBorders>
              <w:top w:val="single" w:sz="4" w:space="0" w:color="auto"/>
              <w:left w:val="single" w:sz="4" w:space="0" w:color="auto"/>
              <w:bottom w:val="single" w:sz="4" w:space="0" w:color="auto"/>
              <w:right w:val="single" w:sz="4" w:space="0" w:color="auto"/>
            </w:tcBorders>
            <w:hideMark/>
          </w:tcPr>
          <w:p w14:paraId="47C86B1C" w14:textId="404F5D7F" w:rsidR="00DB2764" w:rsidRPr="00377FEC" w:rsidRDefault="00DB2764" w:rsidP="00377FEC">
            <w:pPr>
              <w:jc w:val="center"/>
              <w:rPr>
                <w:rFonts w:ascii="PT Serif" w:hAnsi="PT Serif"/>
                <w:b/>
                <w:bCs/>
                <w:sz w:val="20"/>
                <w:szCs w:val="20"/>
                <w:lang w:val="ru-RU"/>
              </w:rPr>
            </w:pPr>
            <w:r w:rsidRPr="00377FEC">
              <w:rPr>
                <w:rFonts w:ascii="PT Serif" w:hAnsi="PT Serif"/>
                <w:b/>
                <w:bCs/>
                <w:sz w:val="20"/>
                <w:szCs w:val="20"/>
                <w:lang w:val="ru-RU"/>
              </w:rPr>
              <w:t>С позиции государства</w:t>
            </w:r>
          </w:p>
        </w:tc>
        <w:tc>
          <w:tcPr>
            <w:tcW w:w="2426" w:type="pct"/>
            <w:tcBorders>
              <w:top w:val="single" w:sz="4" w:space="0" w:color="auto"/>
              <w:left w:val="single" w:sz="4" w:space="0" w:color="auto"/>
              <w:bottom w:val="single" w:sz="4" w:space="0" w:color="auto"/>
              <w:right w:val="single" w:sz="4" w:space="0" w:color="auto"/>
            </w:tcBorders>
            <w:hideMark/>
          </w:tcPr>
          <w:p w14:paraId="6EC1F2F3" w14:textId="3FC296AC" w:rsidR="00DB2764" w:rsidRPr="00377FEC" w:rsidRDefault="00DB2764" w:rsidP="00377FEC">
            <w:pPr>
              <w:jc w:val="center"/>
              <w:rPr>
                <w:rFonts w:ascii="PT Serif" w:hAnsi="PT Serif"/>
                <w:b/>
                <w:bCs/>
                <w:sz w:val="20"/>
                <w:szCs w:val="20"/>
                <w:lang w:val="ru-RU"/>
              </w:rPr>
            </w:pPr>
            <w:r w:rsidRPr="00377FEC">
              <w:rPr>
                <w:rFonts w:ascii="PT Serif" w:hAnsi="PT Serif"/>
                <w:b/>
                <w:bCs/>
                <w:sz w:val="20"/>
                <w:szCs w:val="20"/>
                <w:lang w:val="ru-RU"/>
              </w:rPr>
              <w:t>С позиции предпринимателя</w:t>
            </w:r>
          </w:p>
        </w:tc>
      </w:tr>
      <w:tr w:rsidR="00593E6C" w:rsidRPr="00377FEC" w14:paraId="7AAC8E42" w14:textId="77777777" w:rsidTr="00377FEC">
        <w:trPr>
          <w:jc w:val="center"/>
        </w:trPr>
        <w:tc>
          <w:tcPr>
            <w:tcW w:w="2574" w:type="pct"/>
            <w:tcBorders>
              <w:top w:val="single" w:sz="4" w:space="0" w:color="auto"/>
              <w:left w:val="single" w:sz="4" w:space="0" w:color="auto"/>
              <w:bottom w:val="single" w:sz="4" w:space="0" w:color="auto"/>
              <w:right w:val="single" w:sz="4" w:space="0" w:color="auto"/>
            </w:tcBorders>
            <w:hideMark/>
          </w:tcPr>
          <w:p w14:paraId="05FC21A5" w14:textId="77777777" w:rsidR="00DB2764" w:rsidRPr="00377FEC" w:rsidRDefault="00DB2764" w:rsidP="00377FEC">
            <w:pPr>
              <w:numPr>
                <w:ilvl w:val="0"/>
                <w:numId w:val="62"/>
              </w:numPr>
              <w:tabs>
                <w:tab w:val="left" w:pos="400"/>
              </w:tabs>
              <w:ind w:left="0" w:firstLine="0"/>
              <w:rPr>
                <w:rFonts w:ascii="PT Serif" w:hAnsi="PT Serif"/>
                <w:sz w:val="20"/>
                <w:szCs w:val="20"/>
                <w:lang w:val="ru-RU"/>
              </w:rPr>
            </w:pPr>
            <w:r w:rsidRPr="00377FEC">
              <w:rPr>
                <w:rFonts w:ascii="PT Serif" w:hAnsi="PT Serif"/>
                <w:sz w:val="20"/>
                <w:szCs w:val="20"/>
                <w:lang w:val="ru-RU"/>
              </w:rPr>
              <w:t xml:space="preserve">Риски снижения </w:t>
            </w:r>
          </w:p>
        </w:tc>
        <w:tc>
          <w:tcPr>
            <w:tcW w:w="2426" w:type="pct"/>
            <w:tcBorders>
              <w:top w:val="single" w:sz="4" w:space="0" w:color="auto"/>
              <w:left w:val="single" w:sz="4" w:space="0" w:color="auto"/>
              <w:bottom w:val="single" w:sz="4" w:space="0" w:color="auto"/>
              <w:right w:val="single" w:sz="4" w:space="0" w:color="auto"/>
            </w:tcBorders>
            <w:hideMark/>
          </w:tcPr>
          <w:p w14:paraId="34A36027" w14:textId="77777777" w:rsidR="00DB2764" w:rsidRPr="00377FEC" w:rsidRDefault="00DB2764" w:rsidP="001E03E7">
            <w:pPr>
              <w:rPr>
                <w:rFonts w:ascii="PT Serif" w:hAnsi="PT Serif"/>
                <w:sz w:val="20"/>
                <w:szCs w:val="20"/>
                <w:lang w:val="ru-RU"/>
              </w:rPr>
            </w:pPr>
            <w:r w:rsidRPr="00377FEC">
              <w:rPr>
                <w:rFonts w:ascii="PT Serif" w:hAnsi="PT Serif"/>
                <w:sz w:val="20"/>
                <w:szCs w:val="20"/>
                <w:lang w:val="ru-RU"/>
              </w:rPr>
              <w:t xml:space="preserve">Риски упадка объемов финансовых ресурсов и имущественного потенциала, по причине фин. потерь. </w:t>
            </w:r>
          </w:p>
        </w:tc>
      </w:tr>
      <w:tr w:rsidR="00593E6C" w:rsidRPr="00377FEC" w14:paraId="585BFB80" w14:textId="77777777" w:rsidTr="00377FEC">
        <w:trPr>
          <w:jc w:val="center"/>
        </w:trPr>
        <w:tc>
          <w:tcPr>
            <w:tcW w:w="2574" w:type="pct"/>
            <w:tcBorders>
              <w:top w:val="single" w:sz="4" w:space="0" w:color="auto"/>
              <w:left w:val="single" w:sz="4" w:space="0" w:color="auto"/>
              <w:bottom w:val="single" w:sz="4" w:space="0" w:color="auto"/>
              <w:right w:val="single" w:sz="4" w:space="0" w:color="auto"/>
            </w:tcBorders>
            <w:hideMark/>
          </w:tcPr>
          <w:p w14:paraId="48DA6EDD" w14:textId="77777777" w:rsidR="00DB2764" w:rsidRPr="00377FEC" w:rsidRDefault="00DB2764" w:rsidP="00377FEC">
            <w:pPr>
              <w:numPr>
                <w:ilvl w:val="0"/>
                <w:numId w:val="62"/>
              </w:numPr>
              <w:tabs>
                <w:tab w:val="left" w:pos="400"/>
              </w:tabs>
              <w:ind w:left="0" w:firstLine="0"/>
              <w:rPr>
                <w:rFonts w:ascii="PT Serif" w:hAnsi="PT Serif"/>
                <w:sz w:val="20"/>
                <w:szCs w:val="20"/>
                <w:lang w:val="ru-RU"/>
              </w:rPr>
            </w:pPr>
            <w:r w:rsidRPr="00377FEC">
              <w:rPr>
                <w:rFonts w:ascii="PT Serif" w:hAnsi="PT Serif"/>
                <w:sz w:val="20"/>
                <w:szCs w:val="20"/>
                <w:lang w:val="ru-RU"/>
              </w:rPr>
              <w:t xml:space="preserve">Риск системного сужения налоговой базы, за счет упадка объемов отечественного и иностранного бизнеса, а также инвестиций </w:t>
            </w:r>
          </w:p>
        </w:tc>
        <w:tc>
          <w:tcPr>
            <w:tcW w:w="2426" w:type="pct"/>
            <w:tcBorders>
              <w:top w:val="single" w:sz="4" w:space="0" w:color="auto"/>
              <w:left w:val="single" w:sz="4" w:space="0" w:color="auto"/>
              <w:bottom w:val="single" w:sz="4" w:space="0" w:color="auto"/>
              <w:right w:val="single" w:sz="4" w:space="0" w:color="auto"/>
            </w:tcBorders>
            <w:hideMark/>
          </w:tcPr>
          <w:p w14:paraId="7EDBFBE8" w14:textId="77777777" w:rsidR="00DB2764" w:rsidRPr="00377FEC" w:rsidRDefault="00DB2764" w:rsidP="001E03E7">
            <w:pPr>
              <w:rPr>
                <w:rFonts w:ascii="PT Serif" w:hAnsi="PT Serif"/>
                <w:sz w:val="20"/>
                <w:szCs w:val="20"/>
                <w:lang w:val="ru-RU"/>
              </w:rPr>
            </w:pPr>
            <w:r w:rsidRPr="00377FEC">
              <w:rPr>
                <w:rFonts w:ascii="PT Serif" w:hAnsi="PT Serif"/>
                <w:sz w:val="20"/>
                <w:szCs w:val="20"/>
                <w:lang w:val="ru-RU"/>
              </w:rPr>
              <w:t>Риск сокращения бизнеса за счет увеличения налоговой нагрузки или потерь деловой репутации</w:t>
            </w:r>
          </w:p>
        </w:tc>
      </w:tr>
      <w:tr w:rsidR="00593E6C" w:rsidRPr="00377FEC" w14:paraId="22D83680" w14:textId="77777777" w:rsidTr="00377FEC">
        <w:trPr>
          <w:jc w:val="center"/>
        </w:trPr>
        <w:tc>
          <w:tcPr>
            <w:tcW w:w="2574" w:type="pct"/>
            <w:tcBorders>
              <w:top w:val="single" w:sz="4" w:space="0" w:color="auto"/>
              <w:left w:val="single" w:sz="4" w:space="0" w:color="auto"/>
              <w:bottom w:val="single" w:sz="4" w:space="0" w:color="auto"/>
              <w:right w:val="single" w:sz="4" w:space="0" w:color="auto"/>
            </w:tcBorders>
            <w:hideMark/>
          </w:tcPr>
          <w:p w14:paraId="5BCC4008" w14:textId="77777777" w:rsidR="00DB2764" w:rsidRPr="00377FEC" w:rsidRDefault="00DB2764" w:rsidP="00377FEC">
            <w:pPr>
              <w:numPr>
                <w:ilvl w:val="0"/>
                <w:numId w:val="62"/>
              </w:numPr>
              <w:tabs>
                <w:tab w:val="left" w:pos="400"/>
              </w:tabs>
              <w:ind w:left="0" w:firstLine="0"/>
              <w:rPr>
                <w:rFonts w:ascii="PT Serif" w:hAnsi="PT Serif"/>
                <w:sz w:val="20"/>
                <w:szCs w:val="20"/>
                <w:lang w:val="ru-RU"/>
              </w:rPr>
            </w:pPr>
            <w:r w:rsidRPr="00377FEC">
              <w:rPr>
                <w:rFonts w:ascii="PT Serif" w:hAnsi="PT Serif"/>
                <w:sz w:val="20"/>
                <w:szCs w:val="20"/>
                <w:lang w:val="ru-RU"/>
              </w:rPr>
              <w:t>Риск ухода налогоплательщиков в тень</w:t>
            </w:r>
          </w:p>
        </w:tc>
        <w:tc>
          <w:tcPr>
            <w:tcW w:w="2426" w:type="pct"/>
            <w:tcBorders>
              <w:top w:val="single" w:sz="4" w:space="0" w:color="auto"/>
              <w:left w:val="single" w:sz="4" w:space="0" w:color="auto"/>
              <w:bottom w:val="single" w:sz="4" w:space="0" w:color="auto"/>
              <w:right w:val="single" w:sz="4" w:space="0" w:color="auto"/>
            </w:tcBorders>
            <w:hideMark/>
          </w:tcPr>
          <w:p w14:paraId="45C14747" w14:textId="77777777" w:rsidR="00DB2764" w:rsidRPr="00377FEC" w:rsidRDefault="00DB2764" w:rsidP="001E03E7">
            <w:pPr>
              <w:rPr>
                <w:rFonts w:ascii="PT Serif" w:hAnsi="PT Serif"/>
                <w:sz w:val="20"/>
                <w:szCs w:val="20"/>
                <w:lang w:val="ru-RU"/>
              </w:rPr>
            </w:pPr>
            <w:r w:rsidRPr="00377FEC">
              <w:rPr>
                <w:rFonts w:ascii="PT Serif" w:hAnsi="PT Serif"/>
                <w:sz w:val="20"/>
                <w:szCs w:val="20"/>
                <w:lang w:val="ru-RU"/>
              </w:rPr>
              <w:t xml:space="preserve">Риск появления негативных ситуаций связанных с результатами контрольных и обеспечительных действий </w:t>
            </w:r>
          </w:p>
        </w:tc>
      </w:tr>
      <w:tr w:rsidR="00377FEC" w:rsidRPr="00377FEC" w14:paraId="548765B2" w14:textId="77777777" w:rsidTr="00377FEC">
        <w:trPr>
          <w:jc w:val="center"/>
        </w:trPr>
        <w:tc>
          <w:tcPr>
            <w:tcW w:w="2574" w:type="pct"/>
            <w:tcBorders>
              <w:top w:val="single" w:sz="4" w:space="0" w:color="auto"/>
              <w:left w:val="single" w:sz="4" w:space="0" w:color="auto"/>
              <w:bottom w:val="single" w:sz="4" w:space="0" w:color="auto"/>
              <w:right w:val="single" w:sz="4" w:space="0" w:color="auto"/>
            </w:tcBorders>
            <w:hideMark/>
          </w:tcPr>
          <w:p w14:paraId="5BAF9FD2" w14:textId="77777777" w:rsidR="00DB2764" w:rsidRPr="00377FEC" w:rsidRDefault="00DB2764" w:rsidP="00377FEC">
            <w:pPr>
              <w:numPr>
                <w:ilvl w:val="0"/>
                <w:numId w:val="62"/>
              </w:numPr>
              <w:tabs>
                <w:tab w:val="left" w:pos="400"/>
              </w:tabs>
              <w:ind w:left="0" w:firstLine="0"/>
              <w:rPr>
                <w:rFonts w:ascii="PT Serif" w:hAnsi="PT Serif"/>
                <w:sz w:val="20"/>
                <w:szCs w:val="20"/>
                <w:lang w:val="ru-RU"/>
              </w:rPr>
            </w:pPr>
            <w:r w:rsidRPr="00377FEC">
              <w:rPr>
                <w:rFonts w:ascii="PT Serif" w:hAnsi="PT Serif"/>
                <w:sz w:val="20"/>
                <w:szCs w:val="20"/>
                <w:lang w:val="ru-RU"/>
              </w:rPr>
              <w:t>Риск снижения конкурентоспособности национальной налоговой системы.</w:t>
            </w:r>
          </w:p>
        </w:tc>
        <w:tc>
          <w:tcPr>
            <w:tcW w:w="2426" w:type="pct"/>
            <w:tcBorders>
              <w:top w:val="single" w:sz="4" w:space="0" w:color="auto"/>
              <w:left w:val="single" w:sz="4" w:space="0" w:color="auto"/>
              <w:bottom w:val="single" w:sz="4" w:space="0" w:color="auto"/>
              <w:right w:val="single" w:sz="4" w:space="0" w:color="auto"/>
            </w:tcBorders>
            <w:hideMark/>
          </w:tcPr>
          <w:p w14:paraId="7B931486" w14:textId="77777777" w:rsidR="00DB2764" w:rsidRPr="00377FEC" w:rsidRDefault="00DB2764" w:rsidP="001E03E7">
            <w:pPr>
              <w:rPr>
                <w:rFonts w:ascii="PT Serif" w:hAnsi="PT Serif"/>
                <w:sz w:val="20"/>
                <w:szCs w:val="20"/>
                <w:lang w:val="ru-RU"/>
              </w:rPr>
            </w:pPr>
            <w:r w:rsidRPr="00377FEC">
              <w:rPr>
                <w:rFonts w:ascii="PT Serif" w:hAnsi="PT Serif"/>
                <w:sz w:val="20"/>
                <w:szCs w:val="20"/>
                <w:lang w:val="ru-RU"/>
              </w:rPr>
              <w:t>Риск ликвидации отдельной ветви бизнеса или закрытие организации в целом</w:t>
            </w:r>
          </w:p>
        </w:tc>
      </w:tr>
    </w:tbl>
    <w:p w14:paraId="695531CE"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i/>
          <w:iCs/>
          <w:sz w:val="20"/>
          <w:szCs w:val="20"/>
        </w:rPr>
      </w:pPr>
    </w:p>
    <w:p w14:paraId="4692F9B8"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sectPr w:rsidR="00DB2764"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0464AB5E"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Таким образом, чётко прослеживаются существенные отличия в системах факторов возникновения налоговых рисков у государства (в лице уполномоченных органов управления в налоговой сфере) и налогоплательщиков, в результате чего наблюдаются и различия в проявлении налоговых рисков. Налоговые риски подразделяются на три основные группы:</w:t>
      </w:r>
    </w:p>
    <w:p w14:paraId="250EEE78" w14:textId="77777777" w:rsidR="00DB2764" w:rsidRPr="00593E6C" w:rsidRDefault="00DB2764" w:rsidP="001E03E7">
      <w:pPr>
        <w:widowControl w:val="0"/>
        <w:numPr>
          <w:ilvl w:val="0"/>
          <w:numId w:val="64"/>
        </w:numPr>
        <w:tabs>
          <w:tab w:val="left" w:pos="426"/>
        </w:tabs>
        <w:autoSpaceDE w:val="0"/>
        <w:autoSpaceDN w:val="0"/>
        <w:spacing w:after="0"/>
        <w:ind w:left="0"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Явная угроза привлечения к налоговой </w:t>
      </w:r>
      <w:r w:rsidRPr="00593E6C">
        <w:rPr>
          <w:rFonts w:ascii="PT Serif" w:eastAsia="Times New Roman" w:hAnsi="PT Serif" w:cs="Times New Roman"/>
          <w:sz w:val="20"/>
          <w:szCs w:val="20"/>
        </w:rPr>
        <w:t>и даже уголовной ответственности. Риски возникают в случае грубого уклонения от уплаты налогов. В таких ситуациях опасность привлечения к ответственности очень велика. На практике все чаще встречаются случаи, когда при рассмотрении уголовных дел суды дают виновным реальные сроки лишения свободы.</w:t>
      </w:r>
    </w:p>
    <w:p w14:paraId="48DF49B6" w14:textId="77777777" w:rsidR="00DB2764" w:rsidRPr="00593E6C" w:rsidRDefault="00DB2764" w:rsidP="001E03E7">
      <w:pPr>
        <w:widowControl w:val="0"/>
        <w:numPr>
          <w:ilvl w:val="0"/>
          <w:numId w:val="64"/>
        </w:numPr>
        <w:tabs>
          <w:tab w:val="left" w:pos="426"/>
        </w:tabs>
        <w:autoSpaceDE w:val="0"/>
        <w:autoSpaceDN w:val="0"/>
        <w:spacing w:after="0"/>
        <w:ind w:left="0"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Опасность привлечения к налоговой ответственности, вызванные неточностью и </w:t>
      </w:r>
      <w:r w:rsidRPr="00593E6C">
        <w:rPr>
          <w:rFonts w:ascii="PT Serif" w:eastAsia="Times New Roman" w:hAnsi="PT Serif" w:cs="Times New Roman"/>
          <w:sz w:val="20"/>
          <w:szCs w:val="20"/>
        </w:rPr>
        <w:lastRenderedPageBreak/>
        <w:t>неопределенностью законодательных норм. Риски возникают, когда в налоговом законодательстве нет однозначного ответа на какой-либо вопрос. Риски субъективного плана. Риски личных суждений налоговых инспекторов и их трактовки налогового законодательства и деятельности проверяемой организации. Риски обнаружения при проверке фирм-однодневок среди контрагентов организации, тогда как компании часто по объективным причинам не могут проверить всех своих контрагентов и не имеют на это полномочий.</w:t>
      </w:r>
    </w:p>
    <w:p w14:paraId="391B95F9"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Особая значимость налоговых рисков для российских хозяйствующих субъектов объясняется тем, что если с инвестиционными, валютными, банковскими рисками сталкивается лишь часть хозяйствующих субъектов, то с налоговым риском имеет дело каждое предприятие, поскольку налогообложение касается всех видов деятельности и всех хозяйствующих субъектов. </w:t>
      </w:r>
    </w:p>
    <w:p w14:paraId="7255368A"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Наиболее значимыми и существенными среди налоговых рисков государства являются риски недостижения заданного объема налоговых поступлений в бюджеты всех уровней бюджетной системы. В целом они проявляются в том, что бюджет любого уровня бюджетной системы не исполнен в планируемом объеме по доходам вследствие неполного поступления налоговых доходов. Конкретно данные риски могут быть обусловлены снижением налоговой базы, уклонением от уплаты налогов и сборов, усилением налогового бремени и пр. В частности, риск снижения налоговой базы может быть реализован по причине экономической рецессии (для налога на прибыль организаций, НДФЛ, НДС и пр.), масштабным списанием основных фондов крупнейших налогоплательщиков, выводом из оборота земель сельскохозяйственного назначения. Риски уклонения от уплаты налогов являются следствием неправомерных действий налогоплательщиков и / или низкого уровня налоговой культуры общества. Риск усиления налогового бремени проявляется в сокращении налоговых доходов государства вследствие повышения ставок налогов: когда повышение ставок налогов уже не обеспечивает рост налоговых доходов, а приводит к их снижению.</w:t>
      </w:r>
    </w:p>
    <w:p w14:paraId="4A1A381B"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Риски неопределенности и нечеткости формулировок налогового законодательства являются следствием недостатков при обосновании, проработке инструментов внедрения и реализации планируемых изменений налоговой </w:t>
      </w:r>
      <w:r w:rsidRPr="00593E6C">
        <w:rPr>
          <w:rFonts w:ascii="PT Serif" w:eastAsia="Times New Roman" w:hAnsi="PT Serif" w:cs="Times New Roman"/>
          <w:sz w:val="20"/>
          <w:szCs w:val="20"/>
        </w:rPr>
        <w:t>системы. Наличие двояких трактовок положений налогового законодательства становится для налогоплательщиков средством получения налоговой выгоды в результате снижения налогового бремени и используется ими как возможность сокращения объемов налоговых платежей, т. е. является для государства налоговым риском.</w:t>
      </w:r>
    </w:p>
    <w:p w14:paraId="6AE733E8"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Риски злоупотребления налоговыми льготами состоят в неправомерном использовании налогоплательщиками налоговых льгот в целях снижении платежей по налогам и сборам. Налоговые льготы появились с развитием практики налогообложения, поскольку изначально налогам была присуща исключительно фискальная функция. Со временем и осознанием широкого охвата налогами экономических интересов хозяйствующих субъектов налоги стали важнейшим инструментом государства по стимулированию экономики, что нашло воплощение в развитии инструментария налоговых льгот. Сегодня к основным видам налоговых льгот можно отнести освобождение от уплаты налогов, понижение налоговой ставки, налоговые вычеты, налоговые каникулы, отсрочку уплаты налогов, налоговый кредит. </w:t>
      </w:r>
    </w:p>
    <w:p w14:paraId="42BF2BCA"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Налогоплательщик, использующий налоговую льготу, при прочих равных условиях имеет более благоприятные условия налогообложения, чем налогоплательщик, не имеющий права на льготы. Риски злоупотребления налоговыми льготами проявляются в сокращении налоговых доходов государства и могут быть выражены как в применении льгот налогоплательщиком, не подпадающим под льготные условия, посредством подготовки фиктивных, не соответствующих действительности документов для подтверждения прав на льготу, так и в повторном использовании льгот, для которых предусмотрено однократное использование, в превышении возможных объемов льгот, распространении на всю деятельность организации льгот, под действие которых подпадает только один из видов деятельности такой организации и пр.</w:t>
      </w:r>
    </w:p>
    <w:p w14:paraId="3AFFBC6D"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Внедрение налоговых льгот и преференций приводит к выпадению налоговых доходов государства, но государство вводит льготы с расчетом на расширение налоговой базы в будущем в результате налогового стимулирования. </w:t>
      </w:r>
    </w:p>
    <w:p w14:paraId="7FEC657B"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Однако предполагаемое расширение налоговой базы может быть и не достигнуто и, даже напротив, налоговая база может быть сужена. В </w:t>
      </w:r>
      <w:r w:rsidRPr="00593E6C">
        <w:rPr>
          <w:rFonts w:ascii="PT Serif" w:eastAsia="Times New Roman" w:hAnsi="PT Serif" w:cs="Times New Roman"/>
          <w:sz w:val="20"/>
          <w:szCs w:val="20"/>
        </w:rPr>
        <w:lastRenderedPageBreak/>
        <w:t>такой ситуации возникают риски неэффективности налоговых льгот. Они представляют собой неполучение или недополучение планируемого объема дополнительных налоговых доходов бюджета, который должен был быть получен в результате стимулирования экономического роста посредством внедрения налоговых льгот. Эти риски фактически являются следствием невыполнениями налоговыми льготами своих функций. Снижение налоговых доходов бюджетов вследствие ошибок сотрудников налоговых органов представляет собой воплощение рисков налогового контроля и налогового администрирования. Они связаны как с умышленными противоправными действиями сотрудников налоговой службы, так и с непредумышленными ошибками при выполнении ими служебных обязанностей, т. е. при проведении контрольных мероприятий и в рамках налогового администрирования.</w:t>
      </w:r>
    </w:p>
    <w:p w14:paraId="2AFE0F41"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Идентификация налоговых рисков ставит </w:t>
      </w:r>
      <w:r w:rsidRPr="00593E6C">
        <w:rPr>
          <w:rFonts w:ascii="PT Serif" w:eastAsia="Times New Roman" w:hAnsi="PT Serif" w:cs="Times New Roman"/>
          <w:sz w:val="20"/>
          <w:szCs w:val="20"/>
        </w:rPr>
        <w:t>целью наиболее полное выявление всех рисков, характерных для налоговой системы государства на определенном временном промежутке. Например, для полной идентификации риска неэффективности налоговых льгот необходима комплексная ревизия всех льгот на федеральном, региональном и местном уровнях, как функционирующих, так и внедряемых.</w:t>
      </w:r>
    </w:p>
    <w:p w14:paraId="6F9BF5EB" w14:textId="2E54BBD4"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Оценка налоговых рисков может быть количественной и качественной. Количественная оценка заключается в определении в денежном выражении экономического эффекта каждой льготы в увязке с оценкой выпадающих объемов бюджетных средств вследствие ее функционирования или введения. На основе результатов оценки налогового риска осуществляется выбор метода управления им. Далее он непосредственно реализуется. Завершается процесс контролем и оценкой эффективности реализации методов управления налоговыми рисками</w:t>
      </w:r>
      <w:r w:rsidR="001D2CB5">
        <w:rPr>
          <w:rFonts w:ascii="PT Serif" w:eastAsia="Times New Roman" w:hAnsi="PT Serif" w:cs="Times New Roman"/>
          <w:sz w:val="20"/>
          <w:szCs w:val="20"/>
        </w:rPr>
        <w:t> </w:t>
      </w:r>
      <w:r w:rsidRPr="00593E6C">
        <w:rPr>
          <w:rFonts w:ascii="PT Serif" w:eastAsia="Times New Roman" w:hAnsi="PT Serif" w:cs="Times New Roman"/>
          <w:sz w:val="20"/>
          <w:szCs w:val="20"/>
        </w:rPr>
        <w:t>[8].</w:t>
      </w:r>
    </w:p>
    <w:p w14:paraId="0F82F3E5" w14:textId="77777777" w:rsidR="00DB2764" w:rsidRPr="00593E6C" w:rsidRDefault="00DB2764" w:rsidP="00DB2764">
      <w:pPr>
        <w:widowControl w:val="0"/>
        <w:autoSpaceDE w:val="0"/>
        <w:autoSpaceDN w:val="0"/>
        <w:spacing w:after="0"/>
        <w:jc w:val="center"/>
        <w:rPr>
          <w:rFonts w:ascii="PT Serif" w:eastAsia="Times New Roman" w:hAnsi="PT Serif" w:cs="Times New Roman"/>
          <w:sz w:val="20"/>
          <w:szCs w:val="20"/>
        </w:rPr>
        <w:sectPr w:rsidR="00DB2764" w:rsidRPr="00593E6C" w:rsidSect="00DB2764">
          <w:footnotePr>
            <w:numRestart w:val="eachPage"/>
          </w:footnotePr>
          <w:type w:val="continuous"/>
          <w:pgSz w:w="11907" w:h="16840" w:code="9"/>
          <w:pgMar w:top="1134" w:right="1134" w:bottom="1134" w:left="1134" w:header="708" w:footer="708" w:gutter="0"/>
          <w:cols w:num="2" w:space="708"/>
          <w:docGrid w:linePitch="360"/>
        </w:sectPr>
      </w:pPr>
    </w:p>
    <w:p w14:paraId="4D36393F" w14:textId="6420A28E" w:rsidR="00DB2764" w:rsidRPr="00593E6C" w:rsidRDefault="00DB2764" w:rsidP="00DB2764">
      <w:pPr>
        <w:widowControl w:val="0"/>
        <w:autoSpaceDE w:val="0"/>
        <w:autoSpaceDN w:val="0"/>
        <w:spacing w:after="0"/>
        <w:jc w:val="center"/>
        <w:rPr>
          <w:rFonts w:ascii="PT Serif" w:eastAsia="Times New Roman" w:hAnsi="PT Serif" w:cs="Times New Roman"/>
          <w:sz w:val="20"/>
          <w:szCs w:val="20"/>
        </w:rPr>
      </w:pPr>
    </w:p>
    <w:p w14:paraId="4A53891E" w14:textId="25576E67" w:rsidR="004E251F" w:rsidRDefault="004E251F" w:rsidP="00DB2764">
      <w:pPr>
        <w:widowControl w:val="0"/>
        <w:autoSpaceDE w:val="0"/>
        <w:autoSpaceDN w:val="0"/>
        <w:spacing w:after="0"/>
        <w:jc w:val="center"/>
        <w:rPr>
          <w:rFonts w:ascii="PT Serif" w:eastAsia="Times New Roman" w:hAnsi="PT Serif" w:cs="Times New Roman"/>
          <w:sz w:val="20"/>
          <w:szCs w:val="20"/>
        </w:rPr>
      </w:pPr>
      <w:r w:rsidRPr="00593E6C">
        <w:rPr>
          <w:rFonts w:ascii="PT Serif" w:eastAsia="Times New Roman" w:hAnsi="PT Serif" w:cs="Times New Roman"/>
          <w:noProof/>
          <w:sz w:val="20"/>
          <w:szCs w:val="20"/>
          <w:lang w:eastAsia="ru-RU"/>
        </w:rPr>
        <w:drawing>
          <wp:inline distT="0" distB="0" distL="0" distR="0" wp14:anchorId="26333957" wp14:editId="162B82DE">
            <wp:extent cx="4825365" cy="3573780"/>
            <wp:effectExtent l="0" t="0" r="635" b="0"/>
            <wp:docPr id="15236347" name="Рисунок 15236347"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диаграмма&#10;&#10;Автоматически созданное описа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5365" cy="3573780"/>
                    </a:xfrm>
                    <a:prstGeom prst="rect">
                      <a:avLst/>
                    </a:prstGeom>
                    <a:noFill/>
                  </pic:spPr>
                </pic:pic>
              </a:graphicData>
            </a:graphic>
          </wp:inline>
        </w:drawing>
      </w:r>
    </w:p>
    <w:p w14:paraId="343F0FE9" w14:textId="5E67AC8D" w:rsidR="00DB2764" w:rsidRPr="00593E6C" w:rsidRDefault="00DB2764" w:rsidP="00DB2764">
      <w:pPr>
        <w:widowControl w:val="0"/>
        <w:autoSpaceDE w:val="0"/>
        <w:autoSpaceDN w:val="0"/>
        <w:spacing w:after="0"/>
        <w:jc w:val="center"/>
        <w:rPr>
          <w:rFonts w:ascii="PT Serif" w:eastAsia="Times New Roman" w:hAnsi="PT Serif" w:cs="Times New Roman"/>
          <w:sz w:val="20"/>
          <w:szCs w:val="20"/>
        </w:rPr>
      </w:pPr>
      <w:r w:rsidRPr="00593E6C">
        <w:rPr>
          <w:rFonts w:ascii="PT Serif" w:eastAsia="Times New Roman" w:hAnsi="PT Serif" w:cs="Times New Roman"/>
          <w:sz w:val="20"/>
          <w:szCs w:val="20"/>
        </w:rPr>
        <w:t>Рис. Взаимосвязь элементов государственного контроля за рисками</w:t>
      </w:r>
    </w:p>
    <w:p w14:paraId="7252384E"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pPr>
    </w:p>
    <w:p w14:paraId="74BFC84B" w14:textId="77777777" w:rsidR="00DB2764" w:rsidRPr="00593E6C" w:rsidRDefault="00DB2764" w:rsidP="00DB2764">
      <w:pPr>
        <w:widowControl w:val="0"/>
        <w:autoSpaceDE w:val="0"/>
        <w:autoSpaceDN w:val="0"/>
        <w:spacing w:after="0"/>
        <w:ind w:firstLine="284"/>
        <w:jc w:val="both"/>
        <w:rPr>
          <w:rFonts w:ascii="PT Serif" w:eastAsia="Times New Roman" w:hAnsi="PT Serif" w:cs="Times New Roman"/>
          <w:sz w:val="20"/>
          <w:szCs w:val="20"/>
        </w:rPr>
        <w:sectPr w:rsidR="00DB2764"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5747004C" w14:textId="77777777" w:rsidR="00DB2764" w:rsidRPr="00593E6C" w:rsidRDefault="00DB2764" w:rsidP="00852505">
      <w:pPr>
        <w:widowControl w:val="0"/>
        <w:autoSpaceDE w:val="0"/>
        <w:autoSpaceDN w:val="0"/>
        <w:spacing w:after="0" w:line="233" w:lineRule="auto"/>
        <w:ind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Мониторингу налоговых рисков государства присущи информационная, аналитическая, управленческая и контрольная функции. Информационная функция состоит в обеспечении оперативной информацией органов государственной власти о функционировании налоговой системы и неблагоприятных его результатах. Контрольная функция заключается в фиксации объема фактических налоговых доходов бюджетов и их отклонений от плановых. </w:t>
      </w:r>
      <w:r w:rsidRPr="00593E6C">
        <w:rPr>
          <w:rFonts w:ascii="PT Serif" w:eastAsia="Times New Roman" w:hAnsi="PT Serif" w:cs="Times New Roman"/>
          <w:sz w:val="20"/>
          <w:szCs w:val="20"/>
        </w:rPr>
        <w:t xml:space="preserve">Аналитическая функция состоит в анализе и оценке причин и последствий несоответствия фактических объемов налоговых поступлений плановым. Управленческая функция предполагает обеспечение принятия по результатам мониторинга налоговых рисков государства управленческих решений, в том числе оперативных. Поэтапно алгоритм мониторинга налоговых рисков государства представлен таблице 2. </w:t>
      </w:r>
    </w:p>
    <w:p w14:paraId="7C73EE5D" w14:textId="77777777" w:rsidR="00DB2764" w:rsidRPr="00593E6C" w:rsidRDefault="00DB2764" w:rsidP="00DB2764">
      <w:pPr>
        <w:widowControl w:val="0"/>
        <w:autoSpaceDE w:val="0"/>
        <w:autoSpaceDN w:val="0"/>
        <w:spacing w:after="0"/>
        <w:jc w:val="right"/>
        <w:rPr>
          <w:rFonts w:ascii="PT Serif" w:eastAsia="Times New Roman" w:hAnsi="PT Serif" w:cs="Times New Roman"/>
          <w:iCs/>
          <w:sz w:val="20"/>
          <w:szCs w:val="20"/>
        </w:rPr>
        <w:sectPr w:rsidR="00DB2764" w:rsidRPr="00593E6C" w:rsidSect="00DB2764">
          <w:footnotePr>
            <w:numRestart w:val="eachPage"/>
          </w:footnotePr>
          <w:type w:val="continuous"/>
          <w:pgSz w:w="11907" w:h="16840" w:code="9"/>
          <w:pgMar w:top="1134" w:right="1134" w:bottom="1134" w:left="1134" w:header="708" w:footer="708" w:gutter="0"/>
          <w:cols w:num="2" w:space="708"/>
          <w:docGrid w:linePitch="360"/>
        </w:sectPr>
      </w:pPr>
    </w:p>
    <w:p w14:paraId="59E3361B" w14:textId="77777777" w:rsidR="00DB2764" w:rsidRPr="00593E6C" w:rsidRDefault="00DB2764" w:rsidP="00DB2764">
      <w:pPr>
        <w:widowControl w:val="0"/>
        <w:autoSpaceDE w:val="0"/>
        <w:autoSpaceDN w:val="0"/>
        <w:spacing w:after="0"/>
        <w:jc w:val="right"/>
        <w:rPr>
          <w:rFonts w:ascii="PT Serif" w:eastAsia="Times New Roman" w:hAnsi="PT Serif" w:cs="Times New Roman"/>
          <w:iCs/>
          <w:sz w:val="20"/>
          <w:szCs w:val="20"/>
        </w:rPr>
      </w:pPr>
      <w:r w:rsidRPr="00593E6C">
        <w:rPr>
          <w:rFonts w:ascii="PT Serif" w:eastAsia="Times New Roman" w:hAnsi="PT Serif" w:cs="Times New Roman"/>
          <w:iCs/>
          <w:sz w:val="20"/>
          <w:szCs w:val="20"/>
        </w:rPr>
        <w:lastRenderedPageBreak/>
        <w:t>Таблица 2</w:t>
      </w:r>
    </w:p>
    <w:p w14:paraId="7C9F831F" w14:textId="77777777" w:rsidR="00DB2764" w:rsidRPr="00593E6C" w:rsidRDefault="00DB2764" w:rsidP="00DB2764">
      <w:pPr>
        <w:widowControl w:val="0"/>
        <w:autoSpaceDE w:val="0"/>
        <w:autoSpaceDN w:val="0"/>
        <w:spacing w:after="0"/>
        <w:jc w:val="center"/>
        <w:rPr>
          <w:rFonts w:ascii="PT Serif" w:eastAsia="Times New Roman" w:hAnsi="PT Serif" w:cs="Times New Roman"/>
          <w:b/>
          <w:sz w:val="20"/>
          <w:szCs w:val="20"/>
        </w:rPr>
      </w:pPr>
      <w:r w:rsidRPr="00593E6C">
        <w:rPr>
          <w:rFonts w:ascii="PT Serif" w:eastAsia="Times New Roman" w:hAnsi="PT Serif" w:cs="Times New Roman"/>
          <w:b/>
          <w:sz w:val="20"/>
          <w:szCs w:val="20"/>
        </w:rPr>
        <w:t>Алгоритм мониторинга налоговых рисков государства</w:t>
      </w:r>
    </w:p>
    <w:tbl>
      <w:tblPr>
        <w:tblStyle w:val="18"/>
        <w:tblW w:w="5003" w:type="pct"/>
        <w:tblLook w:val="01E0" w:firstRow="1" w:lastRow="1" w:firstColumn="1" w:lastColumn="1" w:noHBand="0" w:noVBand="0"/>
      </w:tblPr>
      <w:tblGrid>
        <w:gridCol w:w="4107"/>
        <w:gridCol w:w="709"/>
        <w:gridCol w:w="4819"/>
      </w:tblGrid>
      <w:tr w:rsidR="00593E6C" w:rsidRPr="00852505" w14:paraId="24271988" w14:textId="77777777" w:rsidTr="006E1D8D">
        <w:tc>
          <w:tcPr>
            <w:tcW w:w="2131" w:type="pct"/>
            <w:hideMark/>
          </w:tcPr>
          <w:p w14:paraId="0E7629E3" w14:textId="77777777" w:rsidR="00DB2764" w:rsidRPr="00852505" w:rsidRDefault="00DB2764" w:rsidP="00FF7838">
            <w:pPr>
              <w:jc w:val="center"/>
              <w:rPr>
                <w:rFonts w:ascii="PT Serif" w:eastAsia="Times New Roman" w:hAnsi="PT Serif" w:cs="Times New Roman"/>
                <w:b/>
                <w:sz w:val="20"/>
                <w:szCs w:val="20"/>
              </w:rPr>
            </w:pPr>
            <w:r w:rsidRPr="00852505">
              <w:rPr>
                <w:rFonts w:ascii="PT Serif" w:eastAsia="Times New Roman" w:hAnsi="PT Serif" w:cs="Times New Roman"/>
                <w:b/>
                <w:sz w:val="20"/>
                <w:szCs w:val="20"/>
              </w:rPr>
              <w:t>Задача</w:t>
            </w:r>
          </w:p>
        </w:tc>
        <w:tc>
          <w:tcPr>
            <w:tcW w:w="368" w:type="pct"/>
            <w:hideMark/>
          </w:tcPr>
          <w:p w14:paraId="6631930C" w14:textId="77777777" w:rsidR="00DB2764" w:rsidRPr="00852505" w:rsidRDefault="00DB2764" w:rsidP="00FF7838">
            <w:pPr>
              <w:jc w:val="center"/>
              <w:rPr>
                <w:rFonts w:ascii="PT Serif" w:eastAsia="Times New Roman" w:hAnsi="PT Serif" w:cs="Times New Roman"/>
                <w:b/>
                <w:sz w:val="20"/>
                <w:szCs w:val="20"/>
              </w:rPr>
            </w:pPr>
            <w:r w:rsidRPr="00852505">
              <w:rPr>
                <w:rFonts w:ascii="PT Serif" w:eastAsia="Times New Roman" w:hAnsi="PT Serif" w:cs="Times New Roman"/>
                <w:b/>
                <w:sz w:val="20"/>
                <w:szCs w:val="20"/>
              </w:rPr>
              <w:t>Этап</w:t>
            </w:r>
          </w:p>
        </w:tc>
        <w:tc>
          <w:tcPr>
            <w:tcW w:w="2501" w:type="pct"/>
            <w:hideMark/>
          </w:tcPr>
          <w:p w14:paraId="16E32C4C" w14:textId="77777777" w:rsidR="00DB2764" w:rsidRPr="00852505" w:rsidRDefault="00DB2764" w:rsidP="00FF7838">
            <w:pPr>
              <w:jc w:val="center"/>
              <w:rPr>
                <w:rFonts w:ascii="PT Serif" w:eastAsia="Times New Roman" w:hAnsi="PT Serif" w:cs="Times New Roman"/>
                <w:b/>
                <w:sz w:val="20"/>
                <w:szCs w:val="20"/>
              </w:rPr>
            </w:pPr>
            <w:r w:rsidRPr="00852505">
              <w:rPr>
                <w:rFonts w:ascii="PT Serif" w:eastAsia="Times New Roman" w:hAnsi="PT Serif" w:cs="Times New Roman"/>
                <w:b/>
                <w:sz w:val="20"/>
                <w:szCs w:val="20"/>
              </w:rPr>
              <w:t>Алгоритм</w:t>
            </w:r>
          </w:p>
        </w:tc>
      </w:tr>
      <w:tr w:rsidR="00593E6C" w:rsidRPr="00852505" w14:paraId="14B11765" w14:textId="77777777" w:rsidTr="006E1D8D">
        <w:tc>
          <w:tcPr>
            <w:tcW w:w="2131" w:type="pct"/>
            <w:vMerge w:val="restart"/>
            <w:hideMark/>
          </w:tcPr>
          <w:p w14:paraId="0B0B398C" w14:textId="77777777" w:rsidR="00DB2764" w:rsidRPr="00852505" w:rsidRDefault="00DB2764" w:rsidP="00FF7838">
            <w:pPr>
              <w:rPr>
                <w:rFonts w:ascii="PT Serif" w:eastAsia="Times New Roman" w:hAnsi="PT Serif" w:cs="Times New Roman"/>
                <w:sz w:val="20"/>
                <w:szCs w:val="20"/>
              </w:rPr>
            </w:pPr>
            <w:r w:rsidRPr="00852505">
              <w:rPr>
                <w:rFonts w:ascii="PT Serif" w:eastAsia="Times New Roman" w:hAnsi="PT Serif" w:cs="Times New Roman"/>
                <w:sz w:val="20"/>
                <w:szCs w:val="20"/>
              </w:rPr>
              <w:t>Налоговое планирование и прогнозирование, идентификация потенциальных налоговых рисков, выявление форм их проявления, исследование причин</w:t>
            </w:r>
          </w:p>
        </w:tc>
        <w:tc>
          <w:tcPr>
            <w:tcW w:w="368" w:type="pct"/>
            <w:hideMark/>
          </w:tcPr>
          <w:p w14:paraId="48AB59BE" w14:textId="77777777" w:rsidR="00DB2764" w:rsidRPr="00852505" w:rsidRDefault="00DB2764" w:rsidP="00FF7838">
            <w:pPr>
              <w:jc w:val="center"/>
              <w:rPr>
                <w:rFonts w:ascii="PT Serif" w:eastAsia="Times New Roman" w:hAnsi="PT Serif" w:cs="Times New Roman"/>
                <w:sz w:val="20"/>
                <w:szCs w:val="20"/>
              </w:rPr>
            </w:pPr>
            <w:r w:rsidRPr="00852505">
              <w:rPr>
                <w:rFonts w:ascii="PT Serif" w:eastAsia="Times New Roman" w:hAnsi="PT Serif" w:cs="Times New Roman"/>
                <w:sz w:val="20"/>
                <w:szCs w:val="20"/>
              </w:rPr>
              <w:t>1</w:t>
            </w:r>
          </w:p>
        </w:tc>
        <w:tc>
          <w:tcPr>
            <w:tcW w:w="2501" w:type="pct"/>
            <w:hideMark/>
          </w:tcPr>
          <w:p w14:paraId="709EBC77" w14:textId="77777777" w:rsidR="00DB2764" w:rsidRPr="00852505" w:rsidRDefault="00DB2764" w:rsidP="00FF7838">
            <w:pPr>
              <w:rPr>
                <w:rFonts w:ascii="PT Serif" w:eastAsia="Times New Roman" w:hAnsi="PT Serif" w:cs="Times New Roman"/>
                <w:sz w:val="20"/>
                <w:szCs w:val="20"/>
              </w:rPr>
            </w:pPr>
            <w:r w:rsidRPr="00852505">
              <w:rPr>
                <w:rFonts w:ascii="PT Serif" w:eastAsia="Times New Roman" w:hAnsi="PT Serif" w:cs="Times New Roman"/>
                <w:sz w:val="20"/>
                <w:szCs w:val="20"/>
              </w:rPr>
              <w:t>Определение предмета исследования; постановка целей мониторинга; выбор верных принципов и методов его проведения; анализ нормативно-правовой базы</w:t>
            </w:r>
          </w:p>
        </w:tc>
      </w:tr>
      <w:tr w:rsidR="00593E6C" w:rsidRPr="00852505" w14:paraId="21DFD814" w14:textId="77777777" w:rsidTr="006E1D8D">
        <w:tc>
          <w:tcPr>
            <w:tcW w:w="2131" w:type="pct"/>
            <w:vMerge/>
            <w:hideMark/>
          </w:tcPr>
          <w:p w14:paraId="68DB4266" w14:textId="77777777" w:rsidR="00DB2764" w:rsidRPr="00852505" w:rsidRDefault="00DB2764" w:rsidP="00FF7838">
            <w:pPr>
              <w:rPr>
                <w:rFonts w:ascii="PT Serif" w:eastAsia="Times New Roman" w:hAnsi="PT Serif" w:cs="Times New Roman"/>
                <w:sz w:val="20"/>
                <w:szCs w:val="20"/>
              </w:rPr>
            </w:pPr>
          </w:p>
        </w:tc>
        <w:tc>
          <w:tcPr>
            <w:tcW w:w="368" w:type="pct"/>
            <w:hideMark/>
          </w:tcPr>
          <w:p w14:paraId="3E8F328C" w14:textId="77777777" w:rsidR="00DB2764" w:rsidRPr="00852505" w:rsidRDefault="00DB2764" w:rsidP="00FF7838">
            <w:pPr>
              <w:jc w:val="center"/>
              <w:rPr>
                <w:rFonts w:ascii="PT Serif" w:eastAsia="Times New Roman" w:hAnsi="PT Serif" w:cs="Times New Roman"/>
                <w:sz w:val="20"/>
                <w:szCs w:val="20"/>
              </w:rPr>
            </w:pPr>
            <w:r w:rsidRPr="00852505">
              <w:rPr>
                <w:rFonts w:ascii="PT Serif" w:eastAsia="Times New Roman" w:hAnsi="PT Serif" w:cs="Times New Roman"/>
                <w:sz w:val="20"/>
                <w:szCs w:val="20"/>
              </w:rPr>
              <w:t>2</w:t>
            </w:r>
          </w:p>
        </w:tc>
        <w:tc>
          <w:tcPr>
            <w:tcW w:w="2501" w:type="pct"/>
            <w:hideMark/>
          </w:tcPr>
          <w:p w14:paraId="1693097E" w14:textId="77777777" w:rsidR="00DB2764" w:rsidRPr="00852505" w:rsidRDefault="00DB2764" w:rsidP="00FF7838">
            <w:pPr>
              <w:rPr>
                <w:rFonts w:ascii="PT Serif" w:eastAsia="Times New Roman" w:hAnsi="PT Serif" w:cs="Times New Roman"/>
                <w:sz w:val="20"/>
                <w:szCs w:val="20"/>
              </w:rPr>
            </w:pPr>
            <w:r w:rsidRPr="00852505">
              <w:rPr>
                <w:rFonts w:ascii="PT Serif" w:eastAsia="Times New Roman" w:hAnsi="PT Serif" w:cs="Times New Roman"/>
                <w:sz w:val="20"/>
                <w:szCs w:val="20"/>
              </w:rPr>
              <w:t>Формирование информационной базы; обработка и анализ информации; выявление реальных налоговых поступлений в бюджетную систему и негативных последствий, возникающих в связи с несовершенством налогового законодательства, изменением экономической конъюнктуры, использованием налогоплательщиками налоговых схем</w:t>
            </w:r>
          </w:p>
        </w:tc>
      </w:tr>
      <w:tr w:rsidR="00593E6C" w:rsidRPr="00852505" w14:paraId="00ACD740" w14:textId="77777777" w:rsidTr="006E1D8D">
        <w:tc>
          <w:tcPr>
            <w:tcW w:w="2131" w:type="pct"/>
            <w:vMerge/>
            <w:hideMark/>
          </w:tcPr>
          <w:p w14:paraId="23713EAD" w14:textId="77777777" w:rsidR="00DB2764" w:rsidRPr="00852505" w:rsidRDefault="00DB2764" w:rsidP="00FF7838">
            <w:pPr>
              <w:rPr>
                <w:rFonts w:ascii="PT Serif" w:eastAsia="Times New Roman" w:hAnsi="PT Serif" w:cs="Times New Roman"/>
                <w:sz w:val="20"/>
                <w:szCs w:val="20"/>
              </w:rPr>
            </w:pPr>
          </w:p>
        </w:tc>
        <w:tc>
          <w:tcPr>
            <w:tcW w:w="368" w:type="pct"/>
            <w:hideMark/>
          </w:tcPr>
          <w:p w14:paraId="4A7E2A4B" w14:textId="77777777" w:rsidR="00DB2764" w:rsidRPr="00852505" w:rsidRDefault="00DB2764" w:rsidP="00FF7838">
            <w:pPr>
              <w:jc w:val="center"/>
              <w:rPr>
                <w:rFonts w:ascii="PT Serif" w:eastAsia="Times New Roman" w:hAnsi="PT Serif" w:cs="Times New Roman"/>
                <w:sz w:val="20"/>
                <w:szCs w:val="20"/>
              </w:rPr>
            </w:pPr>
            <w:r w:rsidRPr="00852505">
              <w:rPr>
                <w:rFonts w:ascii="PT Serif" w:eastAsia="Times New Roman" w:hAnsi="PT Serif" w:cs="Times New Roman"/>
                <w:sz w:val="20"/>
                <w:szCs w:val="20"/>
              </w:rPr>
              <w:t>3</w:t>
            </w:r>
          </w:p>
        </w:tc>
        <w:tc>
          <w:tcPr>
            <w:tcW w:w="2501" w:type="pct"/>
            <w:hideMark/>
          </w:tcPr>
          <w:p w14:paraId="652968F8" w14:textId="77777777" w:rsidR="00DB2764" w:rsidRPr="00852505" w:rsidRDefault="00DB2764" w:rsidP="00FF7838">
            <w:pPr>
              <w:jc w:val="both"/>
              <w:rPr>
                <w:rFonts w:ascii="PT Serif" w:eastAsia="Times New Roman" w:hAnsi="PT Serif" w:cs="Times New Roman"/>
                <w:sz w:val="20"/>
                <w:szCs w:val="20"/>
              </w:rPr>
            </w:pPr>
            <w:r w:rsidRPr="00852505">
              <w:rPr>
                <w:rFonts w:ascii="PT Serif" w:eastAsia="Times New Roman" w:hAnsi="PT Serif" w:cs="Times New Roman"/>
                <w:sz w:val="20"/>
                <w:szCs w:val="20"/>
              </w:rPr>
              <w:t>Идентификация налоговых рисков, определение факторов и причин их возникновения</w:t>
            </w:r>
          </w:p>
        </w:tc>
      </w:tr>
      <w:tr w:rsidR="00593E6C" w:rsidRPr="00852505" w14:paraId="7B6C23B8" w14:textId="77777777" w:rsidTr="006E1D8D">
        <w:tc>
          <w:tcPr>
            <w:tcW w:w="2131" w:type="pct"/>
            <w:vMerge w:val="restart"/>
            <w:hideMark/>
          </w:tcPr>
          <w:p w14:paraId="01CA6DF9" w14:textId="77777777" w:rsidR="00DB2764" w:rsidRPr="00852505" w:rsidRDefault="00DB2764" w:rsidP="00FF7838">
            <w:pPr>
              <w:rPr>
                <w:rFonts w:ascii="PT Serif" w:eastAsia="Times New Roman" w:hAnsi="PT Serif" w:cs="Times New Roman"/>
                <w:sz w:val="20"/>
                <w:szCs w:val="20"/>
              </w:rPr>
            </w:pPr>
            <w:r w:rsidRPr="00852505">
              <w:rPr>
                <w:rFonts w:ascii="PT Serif" w:eastAsia="Times New Roman" w:hAnsi="PT Serif" w:cs="Times New Roman"/>
                <w:sz w:val="20"/>
                <w:szCs w:val="20"/>
              </w:rPr>
              <w:t>Анализ и оценка налоговых рисков</w:t>
            </w:r>
          </w:p>
        </w:tc>
        <w:tc>
          <w:tcPr>
            <w:tcW w:w="368" w:type="pct"/>
            <w:hideMark/>
          </w:tcPr>
          <w:p w14:paraId="4DE99404" w14:textId="77777777" w:rsidR="00DB2764" w:rsidRPr="00852505" w:rsidRDefault="00DB2764" w:rsidP="00FF7838">
            <w:pPr>
              <w:jc w:val="center"/>
              <w:rPr>
                <w:rFonts w:ascii="PT Serif" w:eastAsia="Times New Roman" w:hAnsi="PT Serif" w:cs="Times New Roman"/>
                <w:sz w:val="20"/>
                <w:szCs w:val="20"/>
              </w:rPr>
            </w:pPr>
            <w:r w:rsidRPr="00852505">
              <w:rPr>
                <w:rFonts w:ascii="PT Serif" w:eastAsia="Times New Roman" w:hAnsi="PT Serif" w:cs="Times New Roman"/>
                <w:sz w:val="20"/>
                <w:szCs w:val="20"/>
              </w:rPr>
              <w:t>4</w:t>
            </w:r>
          </w:p>
        </w:tc>
        <w:tc>
          <w:tcPr>
            <w:tcW w:w="2501" w:type="pct"/>
            <w:hideMark/>
          </w:tcPr>
          <w:p w14:paraId="14E04963" w14:textId="77777777" w:rsidR="00DB2764" w:rsidRPr="00852505" w:rsidRDefault="00DB2764" w:rsidP="00FF7838">
            <w:pPr>
              <w:rPr>
                <w:rFonts w:ascii="PT Serif" w:eastAsia="Times New Roman" w:hAnsi="PT Serif" w:cs="Times New Roman"/>
                <w:sz w:val="20"/>
                <w:szCs w:val="20"/>
              </w:rPr>
            </w:pPr>
            <w:r w:rsidRPr="00852505">
              <w:rPr>
                <w:rFonts w:ascii="PT Serif" w:eastAsia="Times New Roman" w:hAnsi="PT Serif" w:cs="Times New Roman"/>
                <w:sz w:val="20"/>
                <w:szCs w:val="20"/>
              </w:rPr>
              <w:t>Определение вероятности возникновения налоговых рисков государства (качественный анализ)</w:t>
            </w:r>
          </w:p>
        </w:tc>
      </w:tr>
      <w:tr w:rsidR="00593E6C" w:rsidRPr="00852505" w14:paraId="32FA3066" w14:textId="77777777" w:rsidTr="006E1D8D">
        <w:tc>
          <w:tcPr>
            <w:tcW w:w="2131" w:type="pct"/>
            <w:vMerge/>
            <w:hideMark/>
          </w:tcPr>
          <w:p w14:paraId="7EA331FE" w14:textId="77777777" w:rsidR="00DB2764" w:rsidRPr="00852505" w:rsidRDefault="00DB2764" w:rsidP="00FF7838">
            <w:pPr>
              <w:rPr>
                <w:rFonts w:ascii="PT Serif" w:eastAsia="Times New Roman" w:hAnsi="PT Serif" w:cs="Times New Roman"/>
                <w:sz w:val="20"/>
                <w:szCs w:val="20"/>
              </w:rPr>
            </w:pPr>
          </w:p>
        </w:tc>
        <w:tc>
          <w:tcPr>
            <w:tcW w:w="368" w:type="pct"/>
            <w:hideMark/>
          </w:tcPr>
          <w:p w14:paraId="55C1C9B2" w14:textId="77777777" w:rsidR="00DB2764" w:rsidRPr="00852505" w:rsidRDefault="00DB2764" w:rsidP="00FF7838">
            <w:pPr>
              <w:jc w:val="center"/>
              <w:rPr>
                <w:rFonts w:ascii="PT Serif" w:eastAsia="Times New Roman" w:hAnsi="PT Serif" w:cs="Times New Roman"/>
                <w:sz w:val="20"/>
                <w:szCs w:val="20"/>
              </w:rPr>
            </w:pPr>
            <w:r w:rsidRPr="00852505">
              <w:rPr>
                <w:rFonts w:ascii="PT Serif" w:eastAsia="Times New Roman" w:hAnsi="PT Serif" w:cs="Times New Roman"/>
                <w:sz w:val="20"/>
                <w:szCs w:val="20"/>
              </w:rPr>
              <w:t>5</w:t>
            </w:r>
          </w:p>
        </w:tc>
        <w:tc>
          <w:tcPr>
            <w:tcW w:w="2501" w:type="pct"/>
            <w:hideMark/>
          </w:tcPr>
          <w:p w14:paraId="06638537" w14:textId="77777777" w:rsidR="00DB2764" w:rsidRPr="00852505" w:rsidRDefault="00DB2764" w:rsidP="00FF7838">
            <w:pPr>
              <w:rPr>
                <w:rFonts w:ascii="PT Serif" w:eastAsia="Times New Roman" w:hAnsi="PT Serif" w:cs="Times New Roman"/>
                <w:sz w:val="20"/>
                <w:szCs w:val="20"/>
              </w:rPr>
            </w:pPr>
            <w:r w:rsidRPr="00852505">
              <w:rPr>
                <w:rFonts w:ascii="PT Serif" w:eastAsia="Times New Roman" w:hAnsi="PT Serif" w:cs="Times New Roman"/>
                <w:sz w:val="20"/>
                <w:szCs w:val="20"/>
              </w:rPr>
              <w:t>Оценка величины налоговых рисков, определение размера возможных финансовых потерь как по отдельным видам рисков, так и в целом по всей их совокупности</w:t>
            </w:r>
          </w:p>
        </w:tc>
      </w:tr>
      <w:tr w:rsidR="00593E6C" w:rsidRPr="00852505" w14:paraId="3316E34A" w14:textId="77777777" w:rsidTr="006E1D8D">
        <w:tc>
          <w:tcPr>
            <w:tcW w:w="2131" w:type="pct"/>
            <w:vMerge w:val="restart"/>
            <w:hideMark/>
          </w:tcPr>
          <w:p w14:paraId="431F9358" w14:textId="77777777" w:rsidR="00DB2764" w:rsidRPr="00852505" w:rsidRDefault="00DB2764" w:rsidP="00FF7838">
            <w:pPr>
              <w:rPr>
                <w:rFonts w:ascii="PT Serif" w:eastAsia="Times New Roman" w:hAnsi="PT Serif" w:cs="Times New Roman"/>
                <w:sz w:val="20"/>
                <w:szCs w:val="20"/>
              </w:rPr>
            </w:pPr>
            <w:r w:rsidRPr="00852505">
              <w:rPr>
                <w:rFonts w:ascii="PT Serif" w:eastAsia="Times New Roman" w:hAnsi="PT Serif" w:cs="Times New Roman"/>
                <w:sz w:val="20"/>
                <w:szCs w:val="20"/>
              </w:rPr>
              <w:t>Разработка направлений оптимизации налоговых рисков, принятие решений по повышению эффективности управления налоговой системой</w:t>
            </w:r>
          </w:p>
        </w:tc>
        <w:tc>
          <w:tcPr>
            <w:tcW w:w="368" w:type="pct"/>
            <w:hideMark/>
          </w:tcPr>
          <w:p w14:paraId="2D646C17" w14:textId="77777777" w:rsidR="00DB2764" w:rsidRPr="00852505" w:rsidRDefault="00DB2764" w:rsidP="00FF7838">
            <w:pPr>
              <w:jc w:val="center"/>
              <w:rPr>
                <w:rFonts w:ascii="PT Serif" w:eastAsia="Times New Roman" w:hAnsi="PT Serif" w:cs="Times New Roman"/>
                <w:sz w:val="20"/>
                <w:szCs w:val="20"/>
              </w:rPr>
            </w:pPr>
            <w:r w:rsidRPr="00852505">
              <w:rPr>
                <w:rFonts w:ascii="PT Serif" w:eastAsia="Times New Roman" w:hAnsi="PT Serif" w:cs="Times New Roman"/>
                <w:sz w:val="20"/>
                <w:szCs w:val="20"/>
              </w:rPr>
              <w:t>6</w:t>
            </w:r>
          </w:p>
        </w:tc>
        <w:tc>
          <w:tcPr>
            <w:tcW w:w="2501" w:type="pct"/>
            <w:hideMark/>
          </w:tcPr>
          <w:p w14:paraId="00936F06" w14:textId="77777777" w:rsidR="00DB2764" w:rsidRPr="00852505" w:rsidRDefault="00DB2764" w:rsidP="00FF7838">
            <w:pPr>
              <w:rPr>
                <w:rFonts w:ascii="PT Serif" w:eastAsia="Times New Roman" w:hAnsi="PT Serif" w:cs="Times New Roman"/>
                <w:sz w:val="20"/>
                <w:szCs w:val="20"/>
              </w:rPr>
            </w:pPr>
            <w:r w:rsidRPr="00852505">
              <w:rPr>
                <w:rFonts w:ascii="PT Serif" w:eastAsia="Times New Roman" w:hAnsi="PT Serif" w:cs="Times New Roman"/>
                <w:sz w:val="20"/>
                <w:szCs w:val="20"/>
              </w:rPr>
              <w:t>Выработка управленческих решений</w:t>
            </w:r>
          </w:p>
        </w:tc>
      </w:tr>
      <w:tr w:rsidR="00852505" w:rsidRPr="00852505" w14:paraId="1AF270FD" w14:textId="77777777" w:rsidTr="006E1D8D">
        <w:tc>
          <w:tcPr>
            <w:tcW w:w="2131" w:type="pct"/>
            <w:vMerge/>
            <w:hideMark/>
          </w:tcPr>
          <w:p w14:paraId="101A6AE0" w14:textId="77777777" w:rsidR="00DB2764" w:rsidRPr="00852505" w:rsidRDefault="00DB2764" w:rsidP="00FF7838">
            <w:pPr>
              <w:jc w:val="center"/>
              <w:rPr>
                <w:rFonts w:ascii="PT Serif" w:eastAsia="Times New Roman" w:hAnsi="PT Serif" w:cs="Times New Roman"/>
                <w:b/>
                <w:sz w:val="20"/>
                <w:szCs w:val="20"/>
              </w:rPr>
            </w:pPr>
          </w:p>
        </w:tc>
        <w:tc>
          <w:tcPr>
            <w:tcW w:w="368" w:type="pct"/>
            <w:hideMark/>
          </w:tcPr>
          <w:p w14:paraId="6082BBF2" w14:textId="77777777" w:rsidR="00DB2764" w:rsidRPr="00852505" w:rsidRDefault="00DB2764" w:rsidP="00FF7838">
            <w:pPr>
              <w:jc w:val="center"/>
              <w:rPr>
                <w:rFonts w:ascii="PT Serif" w:eastAsia="Times New Roman" w:hAnsi="PT Serif" w:cs="Times New Roman"/>
                <w:bCs/>
                <w:sz w:val="20"/>
                <w:szCs w:val="20"/>
              </w:rPr>
            </w:pPr>
            <w:r w:rsidRPr="00852505">
              <w:rPr>
                <w:rFonts w:ascii="PT Serif" w:eastAsia="Times New Roman" w:hAnsi="PT Serif" w:cs="Times New Roman"/>
                <w:bCs/>
                <w:sz w:val="20"/>
                <w:szCs w:val="20"/>
              </w:rPr>
              <w:t>7</w:t>
            </w:r>
          </w:p>
        </w:tc>
        <w:tc>
          <w:tcPr>
            <w:tcW w:w="2501" w:type="pct"/>
            <w:hideMark/>
          </w:tcPr>
          <w:p w14:paraId="12712DB0" w14:textId="77777777" w:rsidR="00DB2764" w:rsidRPr="00852505" w:rsidRDefault="00DB2764" w:rsidP="00FF7838">
            <w:pPr>
              <w:rPr>
                <w:rFonts w:ascii="PT Serif" w:eastAsia="Times New Roman" w:hAnsi="PT Serif" w:cs="Times New Roman"/>
                <w:bCs/>
                <w:sz w:val="20"/>
                <w:szCs w:val="20"/>
              </w:rPr>
            </w:pPr>
            <w:r w:rsidRPr="00852505">
              <w:rPr>
                <w:rFonts w:ascii="PT Serif" w:eastAsia="Times New Roman" w:hAnsi="PT Serif" w:cs="Times New Roman"/>
                <w:bCs/>
                <w:sz w:val="20"/>
                <w:szCs w:val="20"/>
              </w:rPr>
              <w:t>Формирование отчетности</w:t>
            </w:r>
          </w:p>
        </w:tc>
      </w:tr>
    </w:tbl>
    <w:p w14:paraId="61E5484A" w14:textId="77777777" w:rsidR="00DB2764" w:rsidRPr="00593E6C" w:rsidRDefault="00DB2764" w:rsidP="00E04462">
      <w:pPr>
        <w:widowControl w:val="0"/>
        <w:autoSpaceDE w:val="0"/>
        <w:autoSpaceDN w:val="0"/>
        <w:spacing w:after="0"/>
        <w:rPr>
          <w:rFonts w:ascii="PT Serif" w:eastAsia="Times New Roman" w:hAnsi="PT Serif" w:cs="Times New Roman"/>
          <w:b/>
          <w:sz w:val="20"/>
          <w:szCs w:val="20"/>
          <w:lang w:val="en-US"/>
        </w:rPr>
      </w:pPr>
    </w:p>
    <w:p w14:paraId="234075A9" w14:textId="77777777" w:rsidR="00DB2764" w:rsidRPr="00593E6C" w:rsidRDefault="00DB2764" w:rsidP="00DB2764">
      <w:pPr>
        <w:widowControl w:val="0"/>
        <w:autoSpaceDE w:val="0"/>
        <w:autoSpaceDN w:val="0"/>
        <w:spacing w:after="0"/>
        <w:ind w:firstLine="284"/>
        <w:outlineLvl w:val="0"/>
        <w:rPr>
          <w:rFonts w:ascii="PT Serif" w:eastAsia="Times New Roman" w:hAnsi="PT Serif" w:cs="Times New Roman"/>
          <w:b/>
          <w:bCs/>
          <w:sz w:val="20"/>
          <w:szCs w:val="20"/>
        </w:rPr>
        <w:sectPr w:rsidR="00DB2764"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3413296F" w14:textId="77777777" w:rsidR="00DB2764" w:rsidRPr="00593E6C" w:rsidRDefault="00DB2764" w:rsidP="00DB2764">
      <w:pPr>
        <w:widowControl w:val="0"/>
        <w:autoSpaceDE w:val="0"/>
        <w:autoSpaceDN w:val="0"/>
        <w:spacing w:after="0"/>
        <w:jc w:val="center"/>
        <w:rPr>
          <w:rFonts w:ascii="PT Serif" w:eastAsia="Times New Roman" w:hAnsi="PT Serif" w:cs="Times New Roman"/>
          <w:b/>
          <w:sz w:val="20"/>
          <w:szCs w:val="20"/>
          <w:lang w:val="en-US"/>
        </w:rPr>
      </w:pPr>
      <w:r w:rsidRPr="00593E6C">
        <w:rPr>
          <w:rFonts w:ascii="PT Serif" w:eastAsia="Times New Roman" w:hAnsi="PT Serif" w:cs="Times New Roman"/>
          <w:b/>
          <w:sz w:val="20"/>
          <w:szCs w:val="20"/>
          <w:lang w:val="en-US"/>
        </w:rPr>
        <w:t>Литература</w:t>
      </w:r>
    </w:p>
    <w:p w14:paraId="5E29460A" w14:textId="77777777" w:rsidR="00DB2764" w:rsidRPr="00593E6C" w:rsidRDefault="00DB2764" w:rsidP="00DB2764">
      <w:pPr>
        <w:widowControl w:val="0"/>
        <w:numPr>
          <w:ilvl w:val="0"/>
          <w:numId w:val="63"/>
        </w:numPr>
        <w:tabs>
          <w:tab w:val="left" w:pos="426"/>
        </w:tabs>
        <w:autoSpaceDE w:val="0"/>
        <w:autoSpaceDN w:val="0"/>
        <w:spacing w:after="0"/>
        <w:ind w:left="0"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Конституция Российской Федерации [Электронный ресурс]: принята всенародным голосование 12 декабря 1993 года: (с изменениями, одобренными в ходе общероссийского голосования 1 июля 2020 года) // СПС «Консультант плюс» – URL: </w:t>
      </w:r>
      <w:hyperlink r:id="rId45">
        <w:r w:rsidRPr="00593E6C">
          <w:rPr>
            <w:rFonts w:ascii="PT Serif" w:eastAsia="Times New Roman" w:hAnsi="PT Serif" w:cs="Times New Roman"/>
            <w:sz w:val="20"/>
            <w:szCs w:val="20"/>
          </w:rPr>
          <w:t>http://www.consultant.ru/.</w:t>
        </w:r>
      </w:hyperlink>
    </w:p>
    <w:p w14:paraId="7070C8BE" w14:textId="77777777" w:rsidR="00DB2764" w:rsidRPr="00593E6C" w:rsidRDefault="00DB2764" w:rsidP="00DB2764">
      <w:pPr>
        <w:widowControl w:val="0"/>
        <w:numPr>
          <w:ilvl w:val="0"/>
          <w:numId w:val="63"/>
        </w:numPr>
        <w:tabs>
          <w:tab w:val="left" w:pos="426"/>
        </w:tabs>
        <w:autoSpaceDE w:val="0"/>
        <w:autoSpaceDN w:val="0"/>
        <w:spacing w:after="0"/>
        <w:ind w:left="0"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Налоговый кодекс Российской Федерации (часть первая) от 31.07.1998 г. №146-ФЗ (принят ГД СФ РФ 16.07.98 г.). (ред. от 1 июля 2020 года) // Консультант Плюс – Режим доступа: </w:t>
      </w:r>
      <w:hyperlink r:id="rId46">
        <w:r w:rsidRPr="00593E6C">
          <w:rPr>
            <w:rFonts w:ascii="PT Serif" w:eastAsia="Times New Roman" w:hAnsi="PT Serif" w:cs="Times New Roman"/>
            <w:sz w:val="20"/>
            <w:szCs w:val="20"/>
          </w:rPr>
          <w:t>http://www.consultant.ru/.</w:t>
        </w:r>
      </w:hyperlink>
    </w:p>
    <w:p w14:paraId="31D21C6E" w14:textId="77777777" w:rsidR="00DB2764" w:rsidRPr="00593E6C" w:rsidRDefault="00DB2764" w:rsidP="00DB2764">
      <w:pPr>
        <w:widowControl w:val="0"/>
        <w:numPr>
          <w:ilvl w:val="0"/>
          <w:numId w:val="63"/>
        </w:numPr>
        <w:tabs>
          <w:tab w:val="left" w:pos="426"/>
        </w:tabs>
        <w:autoSpaceDE w:val="0"/>
        <w:autoSpaceDN w:val="0"/>
        <w:spacing w:after="0"/>
        <w:ind w:left="0"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Федеральный закон "О первоочередных мерах в области бюджетной и налоговой политики" от 29.12.1998 N 192-ФЗ (последняя редакция).</w:t>
      </w:r>
    </w:p>
    <w:p w14:paraId="64998818" w14:textId="691BC57B" w:rsidR="00DB2764" w:rsidRPr="00593E6C" w:rsidRDefault="00DB2764" w:rsidP="00DB2764">
      <w:pPr>
        <w:widowControl w:val="0"/>
        <w:numPr>
          <w:ilvl w:val="0"/>
          <w:numId w:val="63"/>
        </w:numPr>
        <w:tabs>
          <w:tab w:val="left" w:pos="426"/>
        </w:tabs>
        <w:autoSpaceDE w:val="0"/>
        <w:autoSpaceDN w:val="0"/>
        <w:spacing w:after="0"/>
        <w:ind w:left="0"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Агирбова, А.А. Налоговая система как </w:t>
      </w:r>
      <w:r w:rsidRPr="00593E6C">
        <w:rPr>
          <w:rFonts w:ascii="PT Serif" w:eastAsia="Times New Roman" w:hAnsi="PT Serif" w:cs="Times New Roman"/>
          <w:sz w:val="20"/>
          <w:szCs w:val="20"/>
        </w:rPr>
        <w:t>правовая категория и институт финансовой системы государства // Аллея науки. 2017. Т. 2. №</w:t>
      </w:r>
      <w:r w:rsidR="00CC17EA">
        <w:rPr>
          <w:rFonts w:ascii="PT Serif" w:eastAsia="Times New Roman" w:hAnsi="PT Serif" w:cs="Times New Roman"/>
          <w:sz w:val="20"/>
          <w:szCs w:val="20"/>
        </w:rPr>
        <w:t> </w:t>
      </w:r>
      <w:r w:rsidRPr="00593E6C">
        <w:rPr>
          <w:rFonts w:ascii="PT Serif" w:eastAsia="Times New Roman" w:hAnsi="PT Serif" w:cs="Times New Roman"/>
          <w:sz w:val="20"/>
          <w:szCs w:val="20"/>
        </w:rPr>
        <w:t>15. С. 565-569.</w:t>
      </w:r>
    </w:p>
    <w:p w14:paraId="7106DC47" w14:textId="77777777" w:rsidR="00DB2764" w:rsidRPr="00593E6C" w:rsidRDefault="00DB2764" w:rsidP="00DB2764">
      <w:pPr>
        <w:widowControl w:val="0"/>
        <w:numPr>
          <w:ilvl w:val="0"/>
          <w:numId w:val="63"/>
        </w:numPr>
        <w:tabs>
          <w:tab w:val="left" w:pos="426"/>
        </w:tabs>
        <w:autoSpaceDE w:val="0"/>
        <w:autoSpaceDN w:val="0"/>
        <w:spacing w:after="0"/>
        <w:ind w:left="0"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Шабаев Р. Э. Совершенствование методов оценки и регулирования налоговых рисков субъектов Российской Федерации // Диссертация 2017г. С. 160.</w:t>
      </w:r>
    </w:p>
    <w:p w14:paraId="2F3D8EA6" w14:textId="77777777" w:rsidR="00DB2764" w:rsidRPr="00593E6C" w:rsidRDefault="00DB2764" w:rsidP="00DB2764">
      <w:pPr>
        <w:widowControl w:val="0"/>
        <w:numPr>
          <w:ilvl w:val="0"/>
          <w:numId w:val="63"/>
        </w:numPr>
        <w:tabs>
          <w:tab w:val="left" w:pos="426"/>
        </w:tabs>
        <w:autoSpaceDE w:val="0"/>
        <w:autoSpaceDN w:val="0"/>
        <w:spacing w:after="0"/>
        <w:ind w:left="0"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 xml:space="preserve">Овсянников С.В. Понятие «правовая позиция Высшего Арбитражного Суда Российской Федерации» в контексте налогового права // Вестник ВАС РФ.2019. №10. С. 35-36. </w:t>
      </w:r>
    </w:p>
    <w:p w14:paraId="67963DB6" w14:textId="77777777" w:rsidR="00DB2764" w:rsidRPr="00593E6C" w:rsidRDefault="00DB2764" w:rsidP="00DB2764">
      <w:pPr>
        <w:widowControl w:val="0"/>
        <w:numPr>
          <w:ilvl w:val="0"/>
          <w:numId w:val="63"/>
        </w:numPr>
        <w:tabs>
          <w:tab w:val="left" w:pos="426"/>
        </w:tabs>
        <w:autoSpaceDE w:val="0"/>
        <w:autoSpaceDN w:val="0"/>
        <w:spacing w:after="0"/>
        <w:ind w:left="0" w:firstLine="284"/>
        <w:jc w:val="both"/>
        <w:rPr>
          <w:rFonts w:ascii="PT Serif" w:eastAsia="Times New Roman" w:hAnsi="PT Serif" w:cs="Times New Roman"/>
          <w:sz w:val="20"/>
          <w:szCs w:val="20"/>
        </w:rPr>
      </w:pPr>
      <w:r w:rsidRPr="00593E6C">
        <w:rPr>
          <w:rFonts w:ascii="PT Serif" w:eastAsia="Times New Roman" w:hAnsi="PT Serif" w:cs="Times New Roman"/>
          <w:sz w:val="20"/>
          <w:szCs w:val="20"/>
        </w:rPr>
        <w:t>Воробьева, Е.В. Налоговая система России: основные направления модернизации // Вестник образовательного консорциума Среднерусский университет. Серия: Экономика и управление. 2017. № 9. С. 75-76.</w:t>
      </w:r>
    </w:p>
    <w:p w14:paraId="7AEE9D39" w14:textId="77777777" w:rsidR="00DB2764" w:rsidRPr="00593E6C" w:rsidRDefault="00DB2764" w:rsidP="00DB2764">
      <w:pPr>
        <w:spacing w:after="0"/>
        <w:ind w:firstLine="284"/>
        <w:jc w:val="center"/>
        <w:rPr>
          <w:rFonts w:ascii="PT Serif" w:hAnsi="PT Serif" w:cs="Noto Serif"/>
          <w:i/>
          <w:sz w:val="20"/>
          <w:szCs w:val="20"/>
        </w:rPr>
        <w:sectPr w:rsidR="00DB2764" w:rsidRPr="00593E6C" w:rsidSect="00DB2764">
          <w:footnotePr>
            <w:numRestart w:val="eachPage"/>
          </w:footnotePr>
          <w:type w:val="continuous"/>
          <w:pgSz w:w="11907" w:h="16840" w:code="9"/>
          <w:pgMar w:top="1134" w:right="1134" w:bottom="1134" w:left="1134" w:header="708" w:footer="708" w:gutter="0"/>
          <w:cols w:num="2" w:space="708"/>
          <w:docGrid w:linePitch="360"/>
        </w:sectPr>
      </w:pPr>
    </w:p>
    <w:p w14:paraId="09CA4CEE" w14:textId="77777777" w:rsidR="00DB2764" w:rsidRPr="00593E6C" w:rsidRDefault="00DB2764" w:rsidP="00073DD2">
      <w:pPr>
        <w:spacing w:after="0"/>
        <w:jc w:val="center"/>
        <w:rPr>
          <w:rFonts w:ascii="PT Serif" w:hAnsi="PT Serif" w:cs="Noto Serif"/>
          <w:iCs/>
        </w:rPr>
      </w:pPr>
    </w:p>
    <w:p w14:paraId="6D511051" w14:textId="3DF69C7C" w:rsidR="00C71BEE" w:rsidRDefault="00C71BEE">
      <w:pPr>
        <w:rPr>
          <w:rFonts w:ascii="PT Serif" w:hAnsi="PT Serif" w:cs="Noto Serif"/>
          <w:iCs/>
        </w:rPr>
      </w:pPr>
      <w:r>
        <w:rPr>
          <w:rFonts w:ascii="PT Serif" w:hAnsi="PT Serif" w:cs="Noto Serif"/>
          <w:iCs/>
        </w:rPr>
        <w:br w:type="page"/>
      </w:r>
    </w:p>
    <w:p w14:paraId="4C9AB17A" w14:textId="77777777" w:rsidR="00073DD2" w:rsidRPr="00593E6C" w:rsidRDefault="00073DD2" w:rsidP="00073DD2">
      <w:pPr>
        <w:spacing w:after="0"/>
        <w:jc w:val="center"/>
        <w:rPr>
          <w:rFonts w:ascii="PT Serif" w:hAnsi="PT Serif" w:cs="Noto Serif"/>
          <w:iCs/>
        </w:rPr>
      </w:pPr>
    </w:p>
    <w:p w14:paraId="5FF28225" w14:textId="77777777" w:rsidR="00073DD2" w:rsidRPr="00593E6C" w:rsidRDefault="00073DD2" w:rsidP="00073DD2">
      <w:pPr>
        <w:spacing w:after="0"/>
        <w:jc w:val="center"/>
        <w:rPr>
          <w:rFonts w:ascii="PT Serif" w:hAnsi="PT Serif" w:cs="Noto Serif"/>
          <w:b/>
          <w:bCs/>
          <w:iCs/>
          <w:lang w:val="en-US"/>
        </w:rPr>
      </w:pPr>
      <w:r w:rsidRPr="00593E6C">
        <w:rPr>
          <w:rFonts w:ascii="PT Serif" w:hAnsi="PT Serif" w:cs="Noto Serif"/>
          <w:b/>
          <w:bCs/>
          <w:iCs/>
          <w:lang w:val="en-US"/>
        </w:rPr>
        <w:t>PROSYANNIKOV Danila Nikolaevich</w:t>
      </w:r>
    </w:p>
    <w:p w14:paraId="7577BEBF" w14:textId="77777777" w:rsidR="00073DD2" w:rsidRPr="00593E6C" w:rsidRDefault="00073DD2" w:rsidP="00073DD2">
      <w:pPr>
        <w:spacing w:after="0"/>
        <w:jc w:val="center"/>
        <w:rPr>
          <w:rFonts w:ascii="PT Serif" w:hAnsi="PT Serif" w:cs="Noto Serif"/>
          <w:iCs/>
          <w:lang w:val="en-US"/>
        </w:rPr>
      </w:pPr>
      <w:r w:rsidRPr="00593E6C">
        <w:rPr>
          <w:rFonts w:ascii="PT Serif" w:hAnsi="PT Serif" w:cs="Noto Serif"/>
          <w:iCs/>
          <w:lang w:val="en-US"/>
        </w:rPr>
        <w:t xml:space="preserve">student of the Department of Economic Security, </w:t>
      </w:r>
    </w:p>
    <w:p w14:paraId="0DDDA884" w14:textId="77777777" w:rsidR="00073DD2" w:rsidRPr="00593E6C" w:rsidRDefault="00073DD2" w:rsidP="00073DD2">
      <w:pPr>
        <w:spacing w:after="0"/>
        <w:jc w:val="center"/>
        <w:rPr>
          <w:rFonts w:ascii="PT Serif" w:hAnsi="PT Serif" w:cs="Noto Serif"/>
          <w:iCs/>
          <w:lang w:val="en-US"/>
        </w:rPr>
      </w:pPr>
      <w:r w:rsidRPr="00593E6C">
        <w:rPr>
          <w:rFonts w:ascii="PT Serif" w:hAnsi="PT Serif" w:cs="Noto Serif"/>
          <w:iCs/>
          <w:lang w:val="en-US"/>
        </w:rPr>
        <w:t xml:space="preserve">Saint Petersburg State University of Architecture and Civil Engineering, </w:t>
      </w:r>
    </w:p>
    <w:p w14:paraId="0B967EA3" w14:textId="77777777" w:rsidR="00073DD2" w:rsidRPr="00593E6C" w:rsidRDefault="00073DD2" w:rsidP="00073DD2">
      <w:pPr>
        <w:spacing w:after="0"/>
        <w:jc w:val="center"/>
        <w:rPr>
          <w:rFonts w:ascii="PT Serif" w:hAnsi="PT Serif" w:cs="Noto Serif"/>
          <w:iCs/>
          <w:lang w:val="en-US"/>
        </w:rPr>
      </w:pPr>
      <w:r w:rsidRPr="00593E6C">
        <w:rPr>
          <w:rFonts w:ascii="PT Serif" w:hAnsi="PT Serif" w:cs="Noto Serif"/>
          <w:iCs/>
          <w:lang w:val="en-US"/>
        </w:rPr>
        <w:t>Russia, St. Petersburg</w:t>
      </w:r>
    </w:p>
    <w:p w14:paraId="2784ECE9" w14:textId="77777777" w:rsidR="00073DD2" w:rsidRPr="00593E6C" w:rsidRDefault="00073DD2" w:rsidP="00073DD2">
      <w:pPr>
        <w:spacing w:after="0"/>
        <w:jc w:val="center"/>
        <w:rPr>
          <w:rFonts w:ascii="PT Serif" w:hAnsi="PT Serif" w:cs="Noto Serif"/>
          <w:iCs/>
          <w:lang w:val="en-US"/>
        </w:rPr>
      </w:pPr>
    </w:p>
    <w:p w14:paraId="31817B3D" w14:textId="77777777" w:rsidR="00073DD2" w:rsidRPr="00593E6C" w:rsidRDefault="00073DD2" w:rsidP="00073DD2">
      <w:pPr>
        <w:spacing w:after="0"/>
        <w:jc w:val="center"/>
        <w:rPr>
          <w:rFonts w:ascii="PT Serif" w:hAnsi="PT Serif" w:cs="Noto Serif"/>
          <w:b/>
          <w:bCs/>
          <w:iCs/>
          <w:sz w:val="26"/>
          <w:szCs w:val="26"/>
          <w:lang w:val="en-US"/>
        </w:rPr>
      </w:pPr>
      <w:r w:rsidRPr="00593E6C">
        <w:rPr>
          <w:rFonts w:ascii="PT Serif" w:hAnsi="PT Serif" w:cs="Noto Serif"/>
          <w:b/>
          <w:bCs/>
          <w:iCs/>
          <w:sz w:val="26"/>
          <w:szCs w:val="26"/>
          <w:lang w:val="en-US"/>
        </w:rPr>
        <w:t>TAX RISKS ASSOCIATED WITH ILLEGAL ACTIONS OF THIRD PARTIES</w:t>
      </w:r>
    </w:p>
    <w:p w14:paraId="4F61AFC5" w14:textId="77777777" w:rsidR="00073DD2" w:rsidRPr="00C71BEE" w:rsidRDefault="00073DD2" w:rsidP="00C71BEE">
      <w:pPr>
        <w:spacing w:after="0"/>
        <w:ind w:firstLine="284"/>
        <w:jc w:val="center"/>
        <w:rPr>
          <w:rFonts w:ascii="PT Serif" w:hAnsi="PT Serif" w:cs="Noto Serif"/>
          <w:iCs/>
          <w:sz w:val="20"/>
          <w:szCs w:val="20"/>
          <w:lang w:val="en-US"/>
        </w:rPr>
      </w:pPr>
    </w:p>
    <w:p w14:paraId="71A105E2" w14:textId="6D03C799" w:rsidR="00073DD2" w:rsidRPr="00C71BEE" w:rsidRDefault="008E5C6A" w:rsidP="00C71BEE">
      <w:pPr>
        <w:spacing w:after="0"/>
        <w:ind w:firstLine="284"/>
        <w:jc w:val="both"/>
        <w:rPr>
          <w:rFonts w:ascii="PT Serif" w:hAnsi="PT Serif" w:cs="Noto Serif"/>
          <w:i/>
          <w:sz w:val="20"/>
          <w:szCs w:val="20"/>
          <w:lang w:val="en-US"/>
        </w:rPr>
      </w:pPr>
      <w:r w:rsidRPr="00C71BEE">
        <w:rPr>
          <w:rFonts w:ascii="PT Serif" w:hAnsi="PT Serif" w:cs="Noto Serif"/>
          <w:b/>
          <w:bCs/>
          <w:i/>
          <w:sz w:val="20"/>
          <w:szCs w:val="20"/>
          <w:lang w:val="en-US"/>
        </w:rPr>
        <w:t>Abstract</w:t>
      </w:r>
      <w:r w:rsidR="00073DD2" w:rsidRPr="00C71BEE">
        <w:rPr>
          <w:rFonts w:ascii="PT Serif" w:hAnsi="PT Serif" w:cs="Noto Serif"/>
          <w:b/>
          <w:bCs/>
          <w:i/>
          <w:sz w:val="20"/>
          <w:szCs w:val="20"/>
          <w:lang w:val="en-US"/>
        </w:rPr>
        <w:t>.</w:t>
      </w:r>
      <w:r w:rsidR="00073DD2" w:rsidRPr="00C71BEE">
        <w:rPr>
          <w:rFonts w:ascii="PT Serif" w:hAnsi="PT Serif" w:cs="Noto Serif"/>
          <w:i/>
          <w:sz w:val="20"/>
          <w:szCs w:val="20"/>
          <w:lang w:val="en-US"/>
        </w:rPr>
        <w:t xml:space="preserve"> The article discusses the theoretical foundations of aspects of tax risks. </w:t>
      </w:r>
    </w:p>
    <w:p w14:paraId="496BAFD4" w14:textId="77777777" w:rsidR="00073DD2" w:rsidRPr="00C71BEE" w:rsidRDefault="00073DD2" w:rsidP="00C71BEE">
      <w:pPr>
        <w:spacing w:after="0"/>
        <w:ind w:firstLine="284"/>
        <w:jc w:val="both"/>
        <w:rPr>
          <w:rFonts w:ascii="PT Serif" w:hAnsi="PT Serif" w:cs="Noto Serif"/>
          <w:i/>
          <w:sz w:val="20"/>
          <w:szCs w:val="20"/>
          <w:lang w:val="en-US"/>
        </w:rPr>
      </w:pPr>
    </w:p>
    <w:p w14:paraId="26D533D1" w14:textId="4244238F" w:rsidR="00DB2764" w:rsidRPr="00593E6C" w:rsidRDefault="00073DD2" w:rsidP="00C71BEE">
      <w:pPr>
        <w:spacing w:after="0"/>
        <w:ind w:firstLine="284"/>
        <w:jc w:val="both"/>
        <w:rPr>
          <w:rFonts w:ascii="PT Serif" w:hAnsi="PT Serif" w:cs="Noto Serif"/>
          <w:i/>
          <w:lang w:val="en-US"/>
        </w:rPr>
      </w:pPr>
      <w:r w:rsidRPr="00C71BEE">
        <w:rPr>
          <w:rFonts w:ascii="PT Serif" w:hAnsi="PT Serif" w:cs="Noto Serif"/>
          <w:b/>
          <w:bCs/>
          <w:i/>
          <w:sz w:val="20"/>
          <w:szCs w:val="20"/>
          <w:lang w:val="en-US"/>
        </w:rPr>
        <w:t>Keywords:</w:t>
      </w:r>
      <w:r w:rsidRPr="00C71BEE">
        <w:rPr>
          <w:rFonts w:ascii="PT Serif" w:hAnsi="PT Serif" w:cs="Noto Serif"/>
          <w:i/>
          <w:sz w:val="20"/>
          <w:szCs w:val="20"/>
          <w:lang w:val="en-US"/>
        </w:rPr>
        <w:t xml:space="preserve"> tax risks, assessment of tax risks, the role and significance of tax risks, identification of tax risks.</w:t>
      </w:r>
      <w:r w:rsidR="00DB2764" w:rsidRPr="00593E6C">
        <w:rPr>
          <w:rFonts w:ascii="PT Serif" w:hAnsi="PT Serif" w:cs="Noto Serif"/>
          <w:i/>
          <w:lang w:val="en-US"/>
        </w:rPr>
        <w:br w:type="page"/>
      </w:r>
    </w:p>
    <w:p w14:paraId="3B255BD3" w14:textId="77777777" w:rsidR="00DB2764" w:rsidRPr="00593E6C" w:rsidRDefault="00DB2764" w:rsidP="009B5258">
      <w:pPr>
        <w:spacing w:after="0"/>
        <w:ind w:firstLine="284"/>
        <w:jc w:val="center"/>
        <w:rPr>
          <w:rFonts w:ascii="PT Serif" w:hAnsi="PT Serif" w:cs="Noto Serif"/>
          <w:i/>
          <w:lang w:val="en-US"/>
        </w:rPr>
      </w:pPr>
    </w:p>
    <w:p w14:paraId="2F362B86" w14:textId="77777777" w:rsidR="007E4765" w:rsidRPr="00593E6C" w:rsidRDefault="007E4765" w:rsidP="009B5258">
      <w:pPr>
        <w:spacing w:after="0"/>
        <w:ind w:firstLine="284"/>
        <w:jc w:val="center"/>
        <w:rPr>
          <w:rFonts w:ascii="PT Serif" w:hAnsi="PT Serif" w:cs="Noto Serif"/>
          <w:i/>
          <w:lang w:val="en-US"/>
        </w:rPr>
      </w:pPr>
    </w:p>
    <w:p w14:paraId="111B5AD2" w14:textId="77777777" w:rsidR="007E4765" w:rsidRPr="00593E6C" w:rsidRDefault="007E4765" w:rsidP="00DB2764">
      <w:pPr>
        <w:spacing w:after="0"/>
        <w:jc w:val="center"/>
        <w:rPr>
          <w:rFonts w:ascii="PT Serif" w:eastAsia="Times New Roman" w:hAnsi="PT Serif" w:cs="Times New Roman"/>
          <w:b/>
          <w:bCs/>
          <w:lang w:eastAsia="ru-RU"/>
        </w:rPr>
      </w:pPr>
      <w:r w:rsidRPr="00593E6C">
        <w:rPr>
          <w:rFonts w:ascii="PT Serif" w:eastAsia="Times New Roman" w:hAnsi="PT Serif" w:cs="Times New Roman"/>
          <w:b/>
          <w:bCs/>
          <w:lang w:eastAsia="ru-RU"/>
        </w:rPr>
        <w:t>Ху Цзунфан</w:t>
      </w:r>
    </w:p>
    <w:p w14:paraId="6177F417" w14:textId="77777777" w:rsidR="007E4765" w:rsidRPr="00593E6C" w:rsidRDefault="007E4765" w:rsidP="00DB2764">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магистрант 2 года обучения,</w:t>
      </w:r>
    </w:p>
    <w:p w14:paraId="198B25DD" w14:textId="77777777" w:rsidR="00DB2764" w:rsidRPr="00593E6C" w:rsidRDefault="007E4765" w:rsidP="00DB2764">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 xml:space="preserve">Санкт-Петербургский государственный экономический университет, </w:t>
      </w:r>
    </w:p>
    <w:p w14:paraId="51DC1356" w14:textId="3C941F8D" w:rsidR="007E4765" w:rsidRPr="00593E6C" w:rsidRDefault="007E4765" w:rsidP="00DB2764">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Россия, г. Санкт-Петербург</w:t>
      </w:r>
    </w:p>
    <w:p w14:paraId="02DEA330" w14:textId="77777777" w:rsidR="007E4765" w:rsidRPr="00593E6C" w:rsidRDefault="007E4765" w:rsidP="00DB2764">
      <w:pPr>
        <w:spacing w:after="0"/>
        <w:jc w:val="center"/>
        <w:rPr>
          <w:rFonts w:ascii="PT Serif" w:eastAsia="Times New Roman" w:hAnsi="PT Serif" w:cs="Times New Roman"/>
          <w:lang w:eastAsia="ru-RU"/>
        </w:rPr>
      </w:pPr>
    </w:p>
    <w:p w14:paraId="452516B6" w14:textId="43D69A06" w:rsidR="007E4765" w:rsidRPr="00593E6C" w:rsidRDefault="00DB2764" w:rsidP="00DB2764">
      <w:pPr>
        <w:pStyle w:val="20"/>
        <w:rPr>
          <w:rFonts w:eastAsia="Times New Roman"/>
        </w:rPr>
      </w:pPr>
      <w:bookmarkStart w:id="67" w:name="_Toc134305837"/>
      <w:r w:rsidRPr="00593E6C">
        <w:rPr>
          <w:rFonts w:eastAsia="Times New Roman"/>
          <w:caps w:val="0"/>
        </w:rPr>
        <w:t xml:space="preserve">РАЗВИТИЕ СИСТЕМ ЦИФРОВИЗАЦИИ ПЛАТЕЖЕЙ </w:t>
      </w:r>
      <w:r w:rsidR="00C71BEE">
        <w:rPr>
          <w:rFonts w:eastAsia="Times New Roman"/>
          <w:caps w:val="0"/>
        </w:rPr>
        <w:br/>
      </w:r>
      <w:r w:rsidRPr="00593E6C">
        <w:rPr>
          <w:rFonts w:eastAsia="Times New Roman"/>
          <w:caps w:val="0"/>
        </w:rPr>
        <w:t xml:space="preserve">ПРИ ПОМОЩИ </w:t>
      </w:r>
      <w:r w:rsidRPr="00593E6C">
        <w:rPr>
          <w:rFonts w:eastAsia="Times New Roman"/>
          <w:caps w:val="0"/>
          <w:lang w:val="en-US"/>
        </w:rPr>
        <w:t>CHINA</w:t>
      </w:r>
      <w:r w:rsidRPr="00593E6C">
        <w:rPr>
          <w:rFonts w:eastAsia="Times New Roman"/>
          <w:caps w:val="0"/>
        </w:rPr>
        <w:t xml:space="preserve"> </w:t>
      </w:r>
      <w:r w:rsidRPr="00593E6C">
        <w:rPr>
          <w:rFonts w:eastAsia="Times New Roman"/>
          <w:caps w:val="0"/>
          <w:lang w:val="en-US"/>
        </w:rPr>
        <w:t>UNIONPAY</w:t>
      </w:r>
      <w:bookmarkEnd w:id="67"/>
    </w:p>
    <w:p w14:paraId="3AE52201" w14:textId="77777777" w:rsidR="007E4765" w:rsidRPr="00C71BEE" w:rsidRDefault="007E4765" w:rsidP="007E4765">
      <w:pPr>
        <w:spacing w:after="0"/>
        <w:ind w:firstLine="284"/>
        <w:jc w:val="center"/>
        <w:rPr>
          <w:rFonts w:ascii="PT Serif" w:eastAsia="Times New Roman" w:hAnsi="PT Serif" w:cs="Times New Roman"/>
          <w:b/>
          <w:sz w:val="20"/>
          <w:szCs w:val="20"/>
          <w:lang w:eastAsia="ru-RU"/>
        </w:rPr>
      </w:pPr>
    </w:p>
    <w:p w14:paraId="5B162455" w14:textId="77777777" w:rsidR="007E4765" w:rsidRPr="00C71BEE" w:rsidRDefault="007E4765" w:rsidP="007E4765">
      <w:pPr>
        <w:spacing w:after="0"/>
        <w:ind w:firstLine="284"/>
        <w:contextualSpacing/>
        <w:jc w:val="both"/>
        <w:rPr>
          <w:rFonts w:ascii="PT Serif" w:eastAsia="Times New Roman" w:hAnsi="PT Serif" w:cs="Times New Roman"/>
          <w:i/>
          <w:iCs/>
          <w:kern w:val="2"/>
          <w:sz w:val="20"/>
          <w:szCs w:val="20"/>
          <w:shd w:val="clear" w:color="auto" w:fill="FFFFFF"/>
          <w:lang w:eastAsia="zh-CN"/>
        </w:rPr>
      </w:pPr>
      <w:r w:rsidRPr="00C71BEE">
        <w:rPr>
          <w:rFonts w:ascii="PT Serif" w:eastAsia="Times New Roman" w:hAnsi="PT Serif" w:cs="Times New Roman"/>
          <w:b/>
          <w:bCs/>
          <w:i/>
          <w:iCs/>
          <w:sz w:val="20"/>
          <w:szCs w:val="20"/>
          <w:lang w:eastAsia="ru-RU"/>
        </w:rPr>
        <w:t>Аннотация.</w:t>
      </w:r>
      <w:r w:rsidRPr="00C71BEE">
        <w:rPr>
          <w:rFonts w:ascii="PT Serif" w:eastAsia="Times New Roman" w:hAnsi="PT Serif" w:cs="Times New Roman"/>
          <w:i/>
          <w:iCs/>
          <w:sz w:val="20"/>
          <w:szCs w:val="20"/>
          <w:lang w:eastAsia="ru-RU"/>
        </w:rPr>
        <w:t xml:space="preserve"> </w:t>
      </w:r>
      <w:r w:rsidRPr="00C71BEE">
        <w:rPr>
          <w:rFonts w:ascii="PT Serif" w:eastAsia="Times New Roman" w:hAnsi="PT Serif" w:cs="Times New Roman"/>
          <w:i/>
          <w:iCs/>
          <w:kern w:val="2"/>
          <w:sz w:val="20"/>
          <w:szCs w:val="20"/>
          <w:shd w:val="clear" w:color="auto" w:fill="FFFFFF"/>
          <w:lang w:eastAsia="zh-CN"/>
        </w:rPr>
        <w:t xml:space="preserve">В работе приводится история появления банковских карт, особенности их применения в США в первые годы. Автором определены этапы развития банковских карт, особе внимание уделено рассмотрению момента появления платежных систем и банковских карт. Произведен анализ текущего уровня развития банковских карт в мире. Выявлены лидеры рынка – </w:t>
      </w:r>
      <w:r w:rsidRPr="00C71BEE">
        <w:rPr>
          <w:rFonts w:ascii="PT Serif" w:eastAsia="Times New Roman" w:hAnsi="PT Serif" w:cs="Times New Roman"/>
          <w:i/>
          <w:iCs/>
          <w:kern w:val="2"/>
          <w:sz w:val="20"/>
          <w:szCs w:val="20"/>
          <w:shd w:val="clear" w:color="auto" w:fill="FFFFFF"/>
          <w:lang w:val="en-US" w:eastAsia="zh-CN"/>
        </w:rPr>
        <w:t>Visa</w:t>
      </w:r>
      <w:r w:rsidRPr="00C71BEE">
        <w:rPr>
          <w:rFonts w:ascii="PT Serif" w:eastAsia="Times New Roman" w:hAnsi="PT Serif" w:cs="Times New Roman"/>
          <w:i/>
          <w:iCs/>
          <w:kern w:val="2"/>
          <w:sz w:val="20"/>
          <w:szCs w:val="20"/>
          <w:shd w:val="clear" w:color="auto" w:fill="FFFFFF"/>
          <w:lang w:eastAsia="zh-CN"/>
        </w:rPr>
        <w:t xml:space="preserve"> и </w:t>
      </w:r>
      <w:r w:rsidRPr="00C71BEE">
        <w:rPr>
          <w:rFonts w:ascii="PT Serif" w:eastAsia="Times New Roman" w:hAnsi="PT Serif" w:cs="Times New Roman"/>
          <w:i/>
          <w:iCs/>
          <w:kern w:val="2"/>
          <w:sz w:val="20"/>
          <w:szCs w:val="20"/>
          <w:shd w:val="clear" w:color="auto" w:fill="FFFFFF"/>
          <w:lang w:val="en-US" w:eastAsia="zh-CN"/>
        </w:rPr>
        <w:t>MasterCard</w:t>
      </w:r>
      <w:r w:rsidRPr="00C71BEE">
        <w:rPr>
          <w:rFonts w:ascii="PT Serif" w:eastAsia="Times New Roman" w:hAnsi="PT Serif" w:cs="Times New Roman"/>
          <w:i/>
          <w:iCs/>
          <w:kern w:val="2"/>
          <w:sz w:val="20"/>
          <w:szCs w:val="20"/>
          <w:shd w:val="clear" w:color="auto" w:fill="FFFFFF"/>
          <w:lang w:eastAsia="zh-CN"/>
        </w:rPr>
        <w:t>. Производится анализ основных информационных технологий, которые оказали наибольшее влияние на формирование рынка банковских карт, определяются этапы их внедрения.</w:t>
      </w:r>
    </w:p>
    <w:p w14:paraId="7B7CC4A4" w14:textId="77777777" w:rsidR="007E4765" w:rsidRPr="00C71BEE" w:rsidRDefault="007E4765" w:rsidP="007E4765">
      <w:pPr>
        <w:spacing w:after="0"/>
        <w:ind w:firstLine="284"/>
        <w:jc w:val="both"/>
        <w:rPr>
          <w:rFonts w:ascii="PT Serif" w:eastAsia="Times New Roman" w:hAnsi="PT Serif" w:cs="Times New Roman"/>
          <w:i/>
          <w:iCs/>
          <w:sz w:val="20"/>
          <w:szCs w:val="20"/>
          <w:lang w:eastAsia="ru-RU"/>
        </w:rPr>
      </w:pPr>
    </w:p>
    <w:p w14:paraId="6FC8B76C" w14:textId="77777777" w:rsidR="007E4765" w:rsidRPr="00C71BEE" w:rsidRDefault="007E4765" w:rsidP="007E4765">
      <w:pPr>
        <w:spacing w:after="0"/>
        <w:ind w:firstLine="284"/>
        <w:jc w:val="both"/>
        <w:rPr>
          <w:rFonts w:ascii="PT Serif" w:eastAsia="Times New Roman" w:hAnsi="PT Serif" w:cs="Times New Roman"/>
          <w:i/>
          <w:iCs/>
          <w:sz w:val="20"/>
          <w:szCs w:val="20"/>
          <w:lang w:eastAsia="ru-RU"/>
        </w:rPr>
      </w:pPr>
      <w:r w:rsidRPr="00C71BEE">
        <w:rPr>
          <w:rFonts w:ascii="PT Serif" w:eastAsia="Times New Roman" w:hAnsi="PT Serif" w:cs="Times New Roman"/>
          <w:b/>
          <w:bCs/>
          <w:i/>
          <w:iCs/>
          <w:sz w:val="20"/>
          <w:szCs w:val="20"/>
          <w:lang w:eastAsia="ru-RU"/>
        </w:rPr>
        <w:t>Ключевые слова:</w:t>
      </w:r>
      <w:r w:rsidRPr="00C71BEE">
        <w:rPr>
          <w:rFonts w:ascii="PT Serif" w:eastAsia="Times New Roman" w:hAnsi="PT Serif" w:cs="Times New Roman"/>
          <w:i/>
          <w:iCs/>
          <w:sz w:val="20"/>
          <w:szCs w:val="20"/>
          <w:lang w:eastAsia="ru-RU"/>
        </w:rPr>
        <w:t xml:space="preserve"> цифровизация, системы платежей, перспективы развития и внедрения, международный бизнес. </w:t>
      </w:r>
    </w:p>
    <w:p w14:paraId="34AAF99B" w14:textId="77777777" w:rsidR="007E4765" w:rsidRPr="00C71BEE" w:rsidRDefault="007E4765" w:rsidP="007E4765">
      <w:pPr>
        <w:spacing w:after="0"/>
        <w:ind w:firstLine="284"/>
        <w:jc w:val="both"/>
        <w:rPr>
          <w:rFonts w:ascii="PT Serif" w:eastAsia="Times New Roman" w:hAnsi="PT Serif" w:cs="Times New Roman"/>
          <w:sz w:val="20"/>
          <w:szCs w:val="20"/>
          <w:lang w:eastAsia="ru-RU"/>
        </w:rPr>
      </w:pPr>
    </w:p>
    <w:p w14:paraId="6C98D1B4" w14:textId="77777777" w:rsidR="00DB2764" w:rsidRPr="00593E6C" w:rsidRDefault="00DB2764" w:rsidP="007E4765">
      <w:pPr>
        <w:spacing w:after="0"/>
        <w:ind w:firstLine="284"/>
        <w:contextualSpacing/>
        <w:jc w:val="both"/>
        <w:rPr>
          <w:rFonts w:ascii="PT Serif" w:eastAsia="Times New Roman" w:hAnsi="PT Serif" w:cs="Times New Roman"/>
          <w:sz w:val="20"/>
          <w:szCs w:val="20"/>
          <w:shd w:val="clear" w:color="auto" w:fill="FFFFFF"/>
          <w:lang w:eastAsia="zh-CN"/>
        </w:rPr>
        <w:sectPr w:rsidR="00DB2764"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4E180C08" w14:textId="4F176F9A" w:rsidR="00073DD2" w:rsidRPr="00593E6C" w:rsidRDefault="00073DD2" w:rsidP="00045BE2">
      <w:pPr>
        <w:keepNext/>
        <w:framePr w:dropCap="drop" w:lines="3" w:wrap="around" w:vAnchor="text" w:hAnchor="text"/>
        <w:spacing w:after="0" w:line="517" w:lineRule="exact"/>
        <w:jc w:val="both"/>
        <w:textAlignment w:val="baseline"/>
        <w:rPr>
          <w:rFonts w:ascii="PT Serif" w:eastAsia="Times New Roman" w:hAnsi="PT Serif" w:cs="Times New Roman"/>
          <w:position w:val="-10"/>
          <w:sz w:val="94"/>
          <w:szCs w:val="20"/>
          <w:shd w:val="clear" w:color="auto" w:fill="FFFFFF"/>
          <w:lang w:eastAsia="zh-CN"/>
        </w:rPr>
      </w:pPr>
      <w:r w:rsidRPr="00593E6C">
        <w:rPr>
          <w:rFonts w:ascii="PT Serif" w:eastAsia="Times New Roman" w:hAnsi="PT Serif" w:cs="Times New Roman"/>
          <w:bCs/>
          <w:position w:val="-4"/>
          <w:sz w:val="56"/>
          <w:szCs w:val="58"/>
          <w:lang w:eastAsia="ru-RU"/>
        </w:rPr>
        <w:t>Б</w:t>
      </w:r>
    </w:p>
    <w:p w14:paraId="1E36700D" w14:textId="09FD223F" w:rsidR="007E4765" w:rsidRPr="00593E6C" w:rsidRDefault="007E4765" w:rsidP="00073DD2">
      <w:pPr>
        <w:spacing w:after="0"/>
        <w:contextualSpacing/>
        <w:jc w:val="both"/>
        <w:rPr>
          <w:rFonts w:ascii="PT Serif" w:eastAsia="Times New Roman" w:hAnsi="PT Serif" w:cs="Times New Roman"/>
          <w:sz w:val="20"/>
          <w:szCs w:val="20"/>
          <w:shd w:val="clear" w:color="auto" w:fill="FFFFFF"/>
          <w:lang w:eastAsia="zh-CN"/>
        </w:rPr>
      </w:pPr>
      <w:r w:rsidRPr="00593E6C">
        <w:rPr>
          <w:rFonts w:ascii="PT Serif" w:eastAsia="Times New Roman" w:hAnsi="PT Serif" w:cs="Times New Roman"/>
          <w:sz w:val="20"/>
          <w:szCs w:val="20"/>
          <w:shd w:val="clear" w:color="auto" w:fill="FFFFFF"/>
          <w:lang w:eastAsia="zh-CN"/>
        </w:rPr>
        <w:t>лагодаря широкому применению науки и техники в области коммерческого банкинга банковские карты стали самым популярным методом банковских платежей в 21 веке. В данной работе рассказывается о текущем состоянии рынка платежных систем в Китае и российского рынка платежных систем, а также проводится сравнительный анализ различий между рынком международных карточных платежных систем и российским рынком. В настоящее время на российском рынке платежных карт растет выпуск банковских карт и объем операций с использованием платежных карт [5].</w:t>
      </w:r>
    </w:p>
    <w:p w14:paraId="297553CD" w14:textId="77777777" w:rsidR="007E4765" w:rsidRPr="00593E6C" w:rsidRDefault="007E4765" w:rsidP="007E4765">
      <w:pPr>
        <w:spacing w:after="0"/>
        <w:ind w:firstLine="284"/>
        <w:contextualSpacing/>
        <w:jc w:val="both"/>
        <w:rPr>
          <w:rFonts w:ascii="PT Serif" w:eastAsia="Times New Roman" w:hAnsi="PT Serif" w:cs="Times New Roman"/>
          <w:sz w:val="20"/>
          <w:szCs w:val="20"/>
          <w:shd w:val="clear" w:color="auto" w:fill="FFFFFF"/>
          <w:lang w:eastAsia="zh-CN"/>
        </w:rPr>
      </w:pPr>
      <w:r w:rsidRPr="00593E6C">
        <w:rPr>
          <w:rFonts w:ascii="PT Serif" w:eastAsia="Times New Roman" w:hAnsi="PT Serif" w:cs="Times New Roman"/>
          <w:sz w:val="20"/>
          <w:szCs w:val="20"/>
          <w:shd w:val="clear" w:color="auto" w:fill="FFFFFF"/>
          <w:lang w:eastAsia="zh-CN"/>
        </w:rPr>
        <w:t xml:space="preserve">Однако российский рынок платежных карт имеет свои особенности, то есть люди пользуются дебетовыми картами чаще, чем кредитными. Сегодня основная часть карточного бизнеса в России основана на использовании карт международных платежных систем </w:t>
      </w:r>
      <w:r w:rsidRPr="00593E6C">
        <w:rPr>
          <w:rFonts w:ascii="PT Serif" w:eastAsia="Times New Roman" w:hAnsi="PT Serif" w:cs="Times New Roman"/>
          <w:sz w:val="20"/>
          <w:szCs w:val="20"/>
          <w:shd w:val="clear" w:color="auto" w:fill="FFFFFF"/>
          <w:lang w:val="en-US" w:eastAsia="zh-CN"/>
        </w:rPr>
        <w:t>VISA</w:t>
      </w:r>
      <w:r w:rsidRPr="00593E6C">
        <w:rPr>
          <w:rFonts w:ascii="PT Serif" w:eastAsia="Times New Roman" w:hAnsi="PT Serif" w:cs="Times New Roman"/>
          <w:sz w:val="20"/>
          <w:szCs w:val="20"/>
          <w:shd w:val="clear" w:color="auto" w:fill="FFFFFF"/>
          <w:lang w:eastAsia="zh-CN"/>
        </w:rPr>
        <w:t xml:space="preserve"> и </w:t>
      </w:r>
      <w:r w:rsidRPr="00593E6C">
        <w:rPr>
          <w:rFonts w:ascii="PT Serif" w:eastAsia="Times New Roman" w:hAnsi="PT Serif" w:cs="Times New Roman"/>
          <w:sz w:val="20"/>
          <w:szCs w:val="20"/>
          <w:shd w:val="clear" w:color="auto" w:fill="FFFFFF"/>
          <w:lang w:val="en-US" w:eastAsia="zh-CN"/>
        </w:rPr>
        <w:t>MasterCard</w:t>
      </w:r>
      <w:r w:rsidRPr="00593E6C">
        <w:rPr>
          <w:rFonts w:ascii="PT Serif" w:eastAsia="Times New Roman" w:hAnsi="PT Serif" w:cs="Times New Roman"/>
          <w:sz w:val="20"/>
          <w:szCs w:val="20"/>
          <w:shd w:val="clear" w:color="auto" w:fill="FFFFFF"/>
          <w:lang w:eastAsia="zh-CN"/>
        </w:rPr>
        <w:t>, доля рынка которых составляет более 75%. Сейчас в России активно развивается собственная национальная платежная система МИР.</w:t>
      </w:r>
    </w:p>
    <w:p w14:paraId="151CB857" w14:textId="77777777" w:rsidR="007E4765" w:rsidRPr="00593E6C" w:rsidRDefault="007E4765" w:rsidP="007E4765">
      <w:pPr>
        <w:spacing w:after="0"/>
        <w:ind w:firstLine="284"/>
        <w:contextualSpacing/>
        <w:jc w:val="both"/>
        <w:rPr>
          <w:rFonts w:ascii="PT Serif" w:eastAsia="Times New Roman" w:hAnsi="PT Serif" w:cs="Times New Roman"/>
          <w:sz w:val="20"/>
          <w:szCs w:val="20"/>
          <w:shd w:val="clear" w:color="auto" w:fill="FFFFFF"/>
          <w:lang w:eastAsia="zh-CN"/>
        </w:rPr>
      </w:pPr>
      <w:r w:rsidRPr="00593E6C">
        <w:rPr>
          <w:rFonts w:ascii="PT Serif" w:eastAsia="Times New Roman" w:hAnsi="PT Serif" w:cs="Times New Roman"/>
          <w:sz w:val="20"/>
          <w:szCs w:val="20"/>
          <w:shd w:val="clear" w:color="auto" w:fill="FFFFFF"/>
          <w:lang w:eastAsia="zh-CN"/>
        </w:rPr>
        <w:t>Прошло 18 лет с момента создания China UnionPay в 2002 году. Как совместная организация национальных банковских карт, China UnionPay долгое время находится в монополии в Китае, его развитие также сопровождается постепенным развитием и ростом индустрии банковских карт Китая, и сейчас компания постепенно выходит на международный рынок.</w:t>
      </w:r>
    </w:p>
    <w:p w14:paraId="09D8A56B" w14:textId="77777777" w:rsidR="007E4765" w:rsidRPr="00593E6C" w:rsidRDefault="007E4765" w:rsidP="007E4765">
      <w:pPr>
        <w:spacing w:after="0"/>
        <w:ind w:firstLine="284"/>
        <w:contextualSpacing/>
        <w:jc w:val="both"/>
        <w:rPr>
          <w:rFonts w:ascii="PT Serif" w:eastAsia="Times New Roman" w:hAnsi="PT Serif" w:cs="Times New Roman"/>
          <w:sz w:val="20"/>
          <w:szCs w:val="20"/>
          <w:shd w:val="clear" w:color="auto" w:fill="FFFFFF"/>
          <w:lang w:eastAsia="zh-CN"/>
        </w:rPr>
      </w:pPr>
      <w:r w:rsidRPr="00593E6C">
        <w:rPr>
          <w:rFonts w:ascii="PT Serif" w:eastAsia="Times New Roman" w:hAnsi="PT Serif" w:cs="Times New Roman"/>
          <w:sz w:val="20"/>
          <w:szCs w:val="20"/>
          <w:shd w:val="clear" w:color="auto" w:fill="FFFFFF"/>
          <w:lang w:eastAsia="zh-CN"/>
        </w:rPr>
        <w:t xml:space="preserve">Тем не менее, в связи с тем, что Китай постепенно открывает рынок клиринга </w:t>
      </w:r>
      <w:r w:rsidRPr="00593E6C">
        <w:rPr>
          <w:rFonts w:ascii="PT Serif" w:eastAsia="Times New Roman" w:hAnsi="PT Serif" w:cs="Times New Roman"/>
          <w:sz w:val="20"/>
          <w:szCs w:val="20"/>
          <w:shd w:val="clear" w:color="auto" w:fill="FFFFFF"/>
          <w:lang w:eastAsia="zh-CN"/>
        </w:rPr>
        <w:t xml:space="preserve">банковских карт и развития мобильных платежей на индустрию банковских карт, China UnionPay сталкивается с двойными проблемами. </w:t>
      </w:r>
    </w:p>
    <w:p w14:paraId="574EBC1B" w14:textId="77777777" w:rsidR="007E4765" w:rsidRPr="00593E6C" w:rsidRDefault="007E4765" w:rsidP="007E4765">
      <w:pPr>
        <w:spacing w:after="0"/>
        <w:ind w:firstLine="284"/>
        <w:contextualSpacing/>
        <w:jc w:val="both"/>
        <w:rPr>
          <w:rFonts w:ascii="PT Serif" w:eastAsia="Times New Roman" w:hAnsi="PT Serif" w:cs="Times New Roman"/>
          <w:kern w:val="2"/>
          <w:sz w:val="20"/>
          <w:szCs w:val="20"/>
          <w:shd w:val="clear" w:color="auto" w:fill="FFFFFF"/>
          <w:lang w:eastAsia="zh-CN"/>
        </w:rPr>
      </w:pPr>
      <w:r w:rsidRPr="00593E6C">
        <w:rPr>
          <w:rFonts w:ascii="PT Serif" w:eastAsia="Times New Roman" w:hAnsi="PT Serif" w:cs="Times New Roman"/>
          <w:kern w:val="2"/>
          <w:sz w:val="20"/>
          <w:szCs w:val="20"/>
          <w:shd w:val="clear" w:color="auto" w:fill="FFFFFF"/>
          <w:lang w:eastAsia="zh-CN"/>
        </w:rPr>
        <w:t>Рассматриваются группы платежных систем, которые используют банковские карты в качестве способа оплаты. Дана характеристика банков-эмитентов и банков-эквайеров [2].</w:t>
      </w:r>
    </w:p>
    <w:p w14:paraId="02934788" w14:textId="77777777" w:rsidR="007E4765" w:rsidRPr="00593E6C" w:rsidRDefault="007E4765" w:rsidP="007E4765">
      <w:pPr>
        <w:spacing w:after="0"/>
        <w:ind w:firstLine="284"/>
        <w:contextualSpacing/>
        <w:jc w:val="both"/>
        <w:rPr>
          <w:rFonts w:ascii="PT Serif" w:eastAsia="Times New Roman" w:hAnsi="PT Serif" w:cs="Times New Roman"/>
          <w:kern w:val="2"/>
          <w:sz w:val="20"/>
          <w:szCs w:val="20"/>
          <w:shd w:val="clear" w:color="auto" w:fill="FFFFFF"/>
          <w:lang w:eastAsia="zh-CN"/>
        </w:rPr>
      </w:pPr>
      <w:r w:rsidRPr="00593E6C">
        <w:rPr>
          <w:rFonts w:ascii="PT Serif" w:eastAsia="Times New Roman" w:hAnsi="PT Serif" w:cs="Times New Roman"/>
          <w:kern w:val="2"/>
          <w:sz w:val="20"/>
          <w:szCs w:val="20"/>
          <w:shd w:val="clear" w:color="auto" w:fill="FFFFFF"/>
          <w:lang w:eastAsia="zh-CN"/>
        </w:rPr>
        <w:t>Определены основные функции, задачи, сходства и отличия данных видов финансовых организаций. Представлен порядок осуществления расчётов с использованием банковских карт. Определены основные каналы снижения неопределенности в транзакционных издержках, возникающей в процессе осуществления платежа.</w:t>
      </w:r>
    </w:p>
    <w:p w14:paraId="672BD936" w14:textId="77777777" w:rsidR="007E4765" w:rsidRPr="00593E6C" w:rsidRDefault="007E4765" w:rsidP="007E4765">
      <w:pPr>
        <w:spacing w:after="0"/>
        <w:ind w:firstLine="284"/>
        <w:contextualSpacing/>
        <w:jc w:val="both"/>
        <w:rPr>
          <w:rFonts w:ascii="PT Serif" w:eastAsia="Times New Roman" w:hAnsi="PT Serif" w:cs="Times New Roman"/>
          <w:sz w:val="20"/>
          <w:szCs w:val="20"/>
          <w:shd w:val="clear" w:color="auto" w:fill="FFFFFF"/>
          <w:lang w:eastAsia="zh-CN"/>
        </w:rPr>
      </w:pPr>
      <w:r w:rsidRPr="00593E6C">
        <w:rPr>
          <w:rFonts w:ascii="PT Serif" w:eastAsia="Times New Roman" w:hAnsi="PT Serif" w:cs="Times New Roman"/>
          <w:sz w:val="20"/>
          <w:szCs w:val="20"/>
          <w:shd w:val="clear" w:color="auto" w:fill="FFFFFF"/>
          <w:lang w:eastAsia="zh-CN"/>
        </w:rPr>
        <w:t xml:space="preserve">Как показано на рисунке, по состоянию на первое полугодие 2021 года, хотя </w:t>
      </w:r>
      <w:r w:rsidRPr="00593E6C">
        <w:rPr>
          <w:rFonts w:ascii="PT Serif" w:eastAsia="Times New Roman" w:hAnsi="PT Serif" w:cs="Times New Roman"/>
          <w:sz w:val="20"/>
          <w:szCs w:val="20"/>
          <w:shd w:val="clear" w:color="auto" w:fill="FFFFFF"/>
          <w:lang w:val="en-US" w:eastAsia="zh-CN"/>
        </w:rPr>
        <w:t>China</w:t>
      </w:r>
      <w:r w:rsidRPr="00593E6C">
        <w:rPr>
          <w:rFonts w:ascii="PT Serif" w:eastAsia="Times New Roman" w:hAnsi="PT Serif" w:cs="Times New Roman"/>
          <w:sz w:val="20"/>
          <w:szCs w:val="20"/>
          <w:shd w:val="clear" w:color="auto" w:fill="FFFFFF"/>
          <w:lang w:eastAsia="zh-CN"/>
        </w:rPr>
        <w:t xml:space="preserve"> </w:t>
      </w:r>
      <w:r w:rsidRPr="00593E6C">
        <w:rPr>
          <w:rFonts w:ascii="PT Serif" w:eastAsia="Times New Roman" w:hAnsi="PT Serif" w:cs="Times New Roman"/>
          <w:sz w:val="20"/>
          <w:szCs w:val="20"/>
          <w:shd w:val="clear" w:color="auto" w:fill="FFFFFF"/>
          <w:lang w:val="en-US" w:eastAsia="zh-CN"/>
        </w:rPr>
        <w:t>UnionPay</w:t>
      </w:r>
      <w:r w:rsidRPr="00593E6C">
        <w:rPr>
          <w:rFonts w:ascii="PT Serif" w:eastAsia="Times New Roman" w:hAnsi="PT Serif" w:cs="Times New Roman"/>
          <w:sz w:val="20"/>
          <w:szCs w:val="20"/>
          <w:shd w:val="clear" w:color="auto" w:fill="FFFFFF"/>
          <w:lang w:eastAsia="zh-CN"/>
        </w:rPr>
        <w:t xml:space="preserve"> лидирует в мире по выпуску карт, на внутреннюю эмиссию карт приходится 99%, а совокупная эмиссия за рубежом составляет всего более 120 миллионов, что составляет только 1</w:t>
      </w:r>
      <w:r w:rsidRPr="00CE4156">
        <w:rPr>
          <w:rFonts w:ascii="PT Serif" w:eastAsia="Times New Roman" w:hAnsi="PT Serif" w:cs="Times New Roman"/>
          <w:bCs/>
          <w:sz w:val="20"/>
          <w:szCs w:val="20"/>
          <w:shd w:val="clear" w:color="auto" w:fill="FFFFFF"/>
          <w:lang w:eastAsia="zh-CN"/>
        </w:rPr>
        <w:t>%</w:t>
      </w:r>
      <w:r w:rsidRPr="00593E6C">
        <w:rPr>
          <w:rFonts w:ascii="PT Serif" w:eastAsia="Times New Roman" w:hAnsi="PT Serif" w:cs="Times New Roman"/>
          <w:b/>
          <w:sz w:val="20"/>
          <w:szCs w:val="20"/>
          <w:shd w:val="clear" w:color="auto" w:fill="FFFFFF"/>
          <w:lang w:eastAsia="zh-CN"/>
        </w:rPr>
        <w:t xml:space="preserve"> </w:t>
      </w:r>
      <w:r w:rsidRPr="00593E6C">
        <w:rPr>
          <w:rFonts w:ascii="PT Serif" w:eastAsia="Times New Roman" w:hAnsi="PT Serif" w:cs="Times New Roman"/>
          <w:sz w:val="20"/>
          <w:szCs w:val="20"/>
          <w:shd w:val="clear" w:color="auto" w:fill="FFFFFF"/>
          <w:lang w:eastAsia="zh-CN"/>
        </w:rPr>
        <w:t>из общего выпуска карт.</w:t>
      </w:r>
      <w:r w:rsidRPr="00593E6C">
        <w:rPr>
          <w:rFonts w:ascii="PT Serif" w:eastAsia="DengXian" w:hAnsi="PT Serif" w:cs="Times New Roman"/>
          <w:kern w:val="2"/>
          <w:sz w:val="20"/>
          <w:szCs w:val="20"/>
          <w:lang w:eastAsia="zh-CN"/>
        </w:rPr>
        <w:t xml:space="preserve"> </w:t>
      </w:r>
      <w:r w:rsidRPr="00593E6C">
        <w:rPr>
          <w:rFonts w:ascii="PT Serif" w:eastAsia="Times New Roman" w:hAnsi="PT Serif" w:cs="Times New Roman"/>
          <w:sz w:val="20"/>
          <w:szCs w:val="20"/>
          <w:shd w:val="clear" w:color="auto" w:fill="FFFFFF"/>
          <w:lang w:eastAsia="zh-CN"/>
        </w:rPr>
        <w:t xml:space="preserve">Уровень проникновения карт </w:t>
      </w:r>
      <w:r w:rsidRPr="00593E6C">
        <w:rPr>
          <w:rFonts w:ascii="PT Serif" w:eastAsia="Times New Roman" w:hAnsi="PT Serif" w:cs="Times New Roman"/>
          <w:sz w:val="20"/>
          <w:szCs w:val="20"/>
          <w:shd w:val="clear" w:color="auto" w:fill="FFFFFF"/>
          <w:lang w:val="en-US" w:eastAsia="zh-CN"/>
        </w:rPr>
        <w:t>UnionPay</w:t>
      </w:r>
      <w:r w:rsidRPr="00593E6C">
        <w:rPr>
          <w:rFonts w:ascii="PT Serif" w:eastAsia="Times New Roman" w:hAnsi="PT Serif" w:cs="Times New Roman"/>
          <w:sz w:val="20"/>
          <w:szCs w:val="20"/>
          <w:shd w:val="clear" w:color="auto" w:fill="FFFFFF"/>
          <w:lang w:eastAsia="zh-CN"/>
        </w:rPr>
        <w:t xml:space="preserve"> на зарубежных рынках все еще очень низок.</w:t>
      </w:r>
      <w:r w:rsidRPr="00593E6C">
        <w:rPr>
          <w:rFonts w:ascii="PT Serif" w:eastAsia="DengXian" w:hAnsi="PT Serif" w:cs="Times New Roman"/>
          <w:kern w:val="2"/>
          <w:sz w:val="20"/>
          <w:szCs w:val="20"/>
          <w:lang w:eastAsia="zh-CN"/>
        </w:rPr>
        <w:t xml:space="preserve"> </w:t>
      </w:r>
      <w:r w:rsidRPr="00593E6C">
        <w:rPr>
          <w:rFonts w:ascii="PT Serif" w:eastAsia="Times New Roman" w:hAnsi="PT Serif" w:cs="Times New Roman"/>
          <w:sz w:val="20"/>
          <w:szCs w:val="20"/>
          <w:shd w:val="clear" w:color="auto" w:fill="FFFFFF"/>
          <w:lang w:eastAsia="zh-CN"/>
        </w:rPr>
        <w:t xml:space="preserve">В то же время, </w:t>
      </w:r>
      <w:r w:rsidRPr="00593E6C">
        <w:rPr>
          <w:rFonts w:ascii="PT Serif" w:eastAsia="Times New Roman" w:hAnsi="PT Serif" w:cs="Times New Roman"/>
          <w:sz w:val="20"/>
          <w:szCs w:val="20"/>
          <w:shd w:val="clear" w:color="auto" w:fill="FFFFFF"/>
          <w:lang w:val="en-US" w:eastAsia="zh-CN"/>
        </w:rPr>
        <w:t>Visa</w:t>
      </w:r>
      <w:r w:rsidRPr="00593E6C">
        <w:rPr>
          <w:rFonts w:ascii="PT Serif" w:eastAsia="Times New Roman" w:hAnsi="PT Serif" w:cs="Times New Roman"/>
          <w:sz w:val="20"/>
          <w:szCs w:val="20"/>
          <w:shd w:val="clear" w:color="auto" w:fill="FFFFFF"/>
          <w:lang w:eastAsia="zh-CN"/>
        </w:rPr>
        <w:t xml:space="preserve">, </w:t>
      </w:r>
      <w:r w:rsidRPr="00593E6C">
        <w:rPr>
          <w:rFonts w:ascii="PT Serif" w:eastAsia="Times New Roman" w:hAnsi="PT Serif" w:cs="Times New Roman"/>
          <w:sz w:val="20"/>
          <w:szCs w:val="20"/>
          <w:shd w:val="clear" w:color="auto" w:fill="FFFFFF"/>
          <w:lang w:val="en-US" w:eastAsia="zh-CN"/>
        </w:rPr>
        <w:t>MasterCard</w:t>
      </w:r>
      <w:r w:rsidRPr="00593E6C">
        <w:rPr>
          <w:rFonts w:ascii="PT Serif" w:eastAsia="Times New Roman" w:hAnsi="PT Serif" w:cs="Times New Roman"/>
          <w:sz w:val="20"/>
          <w:szCs w:val="20"/>
          <w:shd w:val="clear" w:color="auto" w:fill="FFFFFF"/>
          <w:lang w:eastAsia="zh-CN"/>
        </w:rPr>
        <w:t xml:space="preserve"> формируют 70% эмиссии карт за пределами страны [1].</w:t>
      </w:r>
    </w:p>
    <w:p w14:paraId="1838DE4A" w14:textId="77777777" w:rsidR="007E4765" w:rsidRPr="00593E6C" w:rsidRDefault="007E4765" w:rsidP="007E4765">
      <w:pPr>
        <w:spacing w:after="0"/>
        <w:ind w:firstLine="284"/>
        <w:contextualSpacing/>
        <w:jc w:val="both"/>
        <w:rPr>
          <w:rFonts w:ascii="PT Serif" w:eastAsia="Times New Roman" w:hAnsi="PT Serif" w:cs="Times New Roman"/>
          <w:sz w:val="20"/>
          <w:szCs w:val="20"/>
          <w:shd w:val="clear" w:color="auto" w:fill="FFFFFF"/>
          <w:lang w:eastAsia="zh-CN"/>
        </w:rPr>
      </w:pPr>
      <w:r w:rsidRPr="00593E6C">
        <w:rPr>
          <w:rFonts w:ascii="PT Serif" w:eastAsia="Times New Roman" w:hAnsi="PT Serif" w:cs="Times New Roman"/>
          <w:sz w:val="20"/>
          <w:szCs w:val="20"/>
          <w:shd w:val="clear" w:color="auto" w:fill="FFFFFF"/>
          <w:lang w:eastAsia="zh-CN"/>
        </w:rPr>
        <w:t xml:space="preserve">Согласно отчету </w:t>
      </w:r>
      <w:r w:rsidRPr="00593E6C">
        <w:rPr>
          <w:rFonts w:ascii="PT Serif" w:eastAsia="Times New Roman" w:hAnsi="PT Serif" w:cs="Times New Roman"/>
          <w:sz w:val="20"/>
          <w:szCs w:val="20"/>
          <w:shd w:val="clear" w:color="auto" w:fill="FFFFFF"/>
          <w:lang w:val="en-US" w:eastAsia="zh-CN"/>
        </w:rPr>
        <w:t>Nilson</w:t>
      </w:r>
      <w:r w:rsidRPr="00593E6C">
        <w:rPr>
          <w:rFonts w:ascii="PT Serif" w:eastAsia="Times New Roman" w:hAnsi="PT Serif" w:cs="Times New Roman"/>
          <w:sz w:val="20"/>
          <w:szCs w:val="20"/>
          <w:shd w:val="clear" w:color="auto" w:fill="FFFFFF"/>
          <w:lang w:eastAsia="zh-CN"/>
        </w:rPr>
        <w:t xml:space="preserve"> за 2021 год, доля </w:t>
      </w:r>
      <w:r w:rsidRPr="00593E6C">
        <w:rPr>
          <w:rFonts w:ascii="PT Serif" w:eastAsia="Times New Roman" w:hAnsi="PT Serif" w:cs="Times New Roman"/>
          <w:sz w:val="20"/>
          <w:szCs w:val="20"/>
          <w:shd w:val="clear" w:color="auto" w:fill="FFFFFF"/>
          <w:lang w:val="en-US" w:eastAsia="zh-CN"/>
        </w:rPr>
        <w:t>UnionPay</w:t>
      </w:r>
      <w:r w:rsidRPr="00593E6C">
        <w:rPr>
          <w:rFonts w:ascii="PT Serif" w:eastAsia="Times New Roman" w:hAnsi="PT Serif" w:cs="Times New Roman"/>
          <w:sz w:val="20"/>
          <w:szCs w:val="20"/>
          <w:shd w:val="clear" w:color="auto" w:fill="FFFFFF"/>
          <w:lang w:eastAsia="zh-CN"/>
        </w:rPr>
        <w:t xml:space="preserve"> на четырех основных рынках, где </w:t>
      </w:r>
      <w:r w:rsidRPr="00593E6C">
        <w:rPr>
          <w:rFonts w:ascii="PT Serif" w:eastAsia="Times New Roman" w:hAnsi="PT Serif" w:cs="Times New Roman"/>
          <w:sz w:val="20"/>
          <w:szCs w:val="20"/>
          <w:shd w:val="clear" w:color="auto" w:fill="FFFFFF"/>
          <w:lang w:val="en-US" w:eastAsia="zh-CN"/>
        </w:rPr>
        <w:t>UnionPay</w:t>
      </w:r>
      <w:r w:rsidRPr="00593E6C">
        <w:rPr>
          <w:rFonts w:ascii="PT Serif" w:eastAsia="Times New Roman" w:hAnsi="PT Serif" w:cs="Times New Roman"/>
          <w:sz w:val="20"/>
          <w:szCs w:val="20"/>
          <w:shd w:val="clear" w:color="auto" w:fill="FFFFFF"/>
          <w:lang w:eastAsia="zh-CN"/>
        </w:rPr>
        <w:t xml:space="preserve"> конкурирует с </w:t>
      </w:r>
      <w:r w:rsidRPr="00593E6C">
        <w:rPr>
          <w:rFonts w:ascii="PT Serif" w:eastAsia="Times New Roman" w:hAnsi="PT Serif" w:cs="Times New Roman"/>
          <w:sz w:val="20"/>
          <w:szCs w:val="20"/>
          <w:shd w:val="clear" w:color="auto" w:fill="FFFFFF"/>
          <w:lang w:val="en-US" w:eastAsia="zh-CN"/>
        </w:rPr>
        <w:t>Visa</w:t>
      </w:r>
      <w:r w:rsidRPr="00593E6C">
        <w:rPr>
          <w:rFonts w:ascii="PT Serif" w:eastAsia="Times New Roman" w:hAnsi="PT Serif" w:cs="Times New Roman"/>
          <w:sz w:val="20"/>
          <w:szCs w:val="20"/>
          <w:shd w:val="clear" w:color="auto" w:fill="FFFFFF"/>
          <w:lang w:eastAsia="zh-CN"/>
        </w:rPr>
        <w:t xml:space="preserve"> и </w:t>
      </w:r>
      <w:r w:rsidRPr="00593E6C">
        <w:rPr>
          <w:rFonts w:ascii="PT Serif" w:eastAsia="Times New Roman" w:hAnsi="PT Serif" w:cs="Times New Roman"/>
          <w:sz w:val="20"/>
          <w:szCs w:val="20"/>
          <w:shd w:val="clear" w:color="auto" w:fill="FFFFFF"/>
          <w:lang w:val="en-US" w:eastAsia="zh-CN"/>
        </w:rPr>
        <w:t>MasterCard</w:t>
      </w:r>
      <w:r w:rsidRPr="00593E6C">
        <w:rPr>
          <w:rFonts w:ascii="PT Serif" w:eastAsia="Times New Roman" w:hAnsi="PT Serif" w:cs="Times New Roman"/>
          <w:sz w:val="20"/>
          <w:szCs w:val="20"/>
          <w:shd w:val="clear" w:color="auto" w:fill="FFFFFF"/>
          <w:lang w:eastAsia="zh-CN"/>
        </w:rPr>
        <w:t xml:space="preserve">, практически незначительна, за исключением Азиатско-Тихоокеанского региона. </w:t>
      </w:r>
    </w:p>
    <w:p w14:paraId="58B4760D" w14:textId="77777777" w:rsidR="007E4765" w:rsidRPr="00593E6C" w:rsidRDefault="007E4765" w:rsidP="007E4765">
      <w:pPr>
        <w:spacing w:after="0"/>
        <w:ind w:firstLine="284"/>
        <w:contextualSpacing/>
        <w:jc w:val="both"/>
        <w:rPr>
          <w:rFonts w:ascii="PT Serif" w:eastAsia="Times New Roman" w:hAnsi="PT Serif" w:cs="Times New Roman"/>
          <w:sz w:val="20"/>
          <w:szCs w:val="20"/>
          <w:shd w:val="clear" w:color="auto" w:fill="FFFFFF"/>
          <w:lang w:eastAsia="zh-CN"/>
        </w:rPr>
      </w:pPr>
      <w:r w:rsidRPr="00593E6C">
        <w:rPr>
          <w:rFonts w:ascii="PT Serif" w:eastAsia="Times New Roman" w:hAnsi="PT Serif" w:cs="Times New Roman"/>
          <w:sz w:val="20"/>
          <w:szCs w:val="20"/>
          <w:shd w:val="clear" w:color="auto" w:fill="FFFFFF"/>
          <w:lang w:eastAsia="zh-CN"/>
        </w:rPr>
        <w:lastRenderedPageBreak/>
        <w:t xml:space="preserve">Как глобальная компания международная платежная система </w:t>
      </w:r>
      <w:r w:rsidRPr="00593E6C">
        <w:rPr>
          <w:rFonts w:ascii="PT Serif" w:eastAsia="Times New Roman" w:hAnsi="PT Serif" w:cs="Times New Roman"/>
          <w:sz w:val="20"/>
          <w:szCs w:val="20"/>
          <w:shd w:val="clear" w:color="auto" w:fill="FFFFFF"/>
          <w:lang w:val="en-US" w:eastAsia="zh-CN"/>
        </w:rPr>
        <w:t>Visa</w:t>
      </w:r>
      <w:r w:rsidRPr="00593E6C">
        <w:rPr>
          <w:rFonts w:ascii="PT Serif" w:eastAsia="Times New Roman" w:hAnsi="PT Serif" w:cs="Times New Roman"/>
          <w:sz w:val="20"/>
          <w:szCs w:val="20"/>
          <w:shd w:val="clear" w:color="auto" w:fill="FFFFFF"/>
          <w:lang w:eastAsia="zh-CN"/>
        </w:rPr>
        <w:t xml:space="preserve"> располагает крупнейшей в мире сетью электронных платежей </w:t>
      </w:r>
      <w:r w:rsidRPr="00593E6C">
        <w:rPr>
          <w:rFonts w:ascii="PT Serif" w:eastAsia="Times New Roman" w:hAnsi="PT Serif" w:cs="Times New Roman"/>
          <w:sz w:val="20"/>
          <w:szCs w:val="20"/>
          <w:shd w:val="clear" w:color="auto" w:fill="FFFFFF"/>
          <w:lang w:val="en-US" w:eastAsia="zh-CN"/>
        </w:rPr>
        <w:t>VisaNet</w:t>
      </w:r>
      <w:r w:rsidRPr="00593E6C">
        <w:rPr>
          <w:rFonts w:ascii="PT Serif" w:eastAsia="Times New Roman" w:hAnsi="PT Serif" w:cs="Times New Roman"/>
          <w:sz w:val="20"/>
          <w:szCs w:val="20"/>
          <w:shd w:val="clear" w:color="auto" w:fill="FFFFFF"/>
          <w:lang w:eastAsia="zh-CN"/>
        </w:rPr>
        <w:t xml:space="preserve">, обрабатывающей электронные платежи по всему миру для всех категорий клиентов – потребителей, предприятий и </w:t>
      </w:r>
      <w:r w:rsidRPr="00593E6C">
        <w:rPr>
          <w:rFonts w:ascii="PT Serif" w:eastAsia="Times New Roman" w:hAnsi="PT Serif" w:cs="Times New Roman"/>
          <w:sz w:val="20"/>
          <w:szCs w:val="20"/>
          <w:shd w:val="clear" w:color="auto" w:fill="FFFFFF"/>
          <w:lang w:eastAsia="zh-CN"/>
        </w:rPr>
        <w:t>правительств,</w:t>
      </w:r>
      <w:r w:rsidRPr="00593E6C">
        <w:rPr>
          <w:rFonts w:ascii="PT Serif" w:eastAsia="DengXian" w:hAnsi="PT Serif" w:cs="Times New Roman"/>
          <w:kern w:val="2"/>
          <w:sz w:val="20"/>
          <w:szCs w:val="20"/>
          <w:lang w:eastAsia="zh-CN"/>
        </w:rPr>
        <w:t xml:space="preserve"> </w:t>
      </w:r>
      <w:r w:rsidRPr="00593E6C">
        <w:rPr>
          <w:rFonts w:ascii="PT Serif" w:eastAsia="Times New Roman" w:hAnsi="PT Serif" w:cs="Times New Roman"/>
          <w:sz w:val="20"/>
          <w:szCs w:val="20"/>
          <w:shd w:val="clear" w:color="auto" w:fill="FFFFFF"/>
          <w:lang w:eastAsia="zh-CN"/>
        </w:rPr>
        <w:t xml:space="preserve">охватывая более 200 стран и регионов по всему миру, за рубежом есть 2 миллиона банкоматов, и 1/3 населения мира торгует через </w:t>
      </w:r>
      <w:r w:rsidRPr="00593E6C">
        <w:rPr>
          <w:rFonts w:ascii="PT Serif" w:eastAsia="Times New Roman" w:hAnsi="PT Serif" w:cs="Times New Roman"/>
          <w:sz w:val="20"/>
          <w:szCs w:val="20"/>
          <w:shd w:val="clear" w:color="auto" w:fill="FFFFFF"/>
          <w:lang w:val="en-US" w:eastAsia="zh-CN"/>
        </w:rPr>
        <w:t>VisaNet</w:t>
      </w:r>
      <w:r w:rsidRPr="00593E6C">
        <w:rPr>
          <w:rFonts w:ascii="PT Serif" w:eastAsia="Times New Roman" w:hAnsi="PT Serif" w:cs="Times New Roman"/>
          <w:sz w:val="20"/>
          <w:szCs w:val="20"/>
          <w:shd w:val="clear" w:color="auto" w:fill="FFFFFF"/>
          <w:lang w:eastAsia="zh-CN"/>
        </w:rPr>
        <w:t>, и сеть приема является очень развитой [5].</w:t>
      </w:r>
    </w:p>
    <w:p w14:paraId="3DB1DE20" w14:textId="77777777" w:rsidR="00DB2764" w:rsidRPr="00593E6C" w:rsidRDefault="00DB2764" w:rsidP="007E4765">
      <w:pPr>
        <w:spacing w:after="0"/>
        <w:ind w:firstLine="284"/>
        <w:jc w:val="both"/>
        <w:rPr>
          <w:rFonts w:ascii="PT Serif" w:eastAsia="Times New Roman" w:hAnsi="PT Serif" w:cs="Times New Roman"/>
          <w:sz w:val="20"/>
          <w:szCs w:val="20"/>
          <w:shd w:val="clear" w:color="auto" w:fill="FFFFFF"/>
          <w:lang w:eastAsia="zh-CN"/>
        </w:rPr>
        <w:sectPr w:rsidR="00DB2764" w:rsidRPr="00593E6C" w:rsidSect="00DB2764">
          <w:footnotePr>
            <w:numRestart w:val="eachPage"/>
          </w:footnotePr>
          <w:type w:val="continuous"/>
          <w:pgSz w:w="11907" w:h="16840" w:code="9"/>
          <w:pgMar w:top="1134" w:right="1134" w:bottom="1134" w:left="1134" w:header="708" w:footer="708" w:gutter="0"/>
          <w:cols w:num="2" w:space="708"/>
          <w:docGrid w:linePitch="360"/>
        </w:sectPr>
      </w:pPr>
    </w:p>
    <w:p w14:paraId="1E21C144" w14:textId="77777777" w:rsidR="007E4765" w:rsidRPr="00593E6C" w:rsidRDefault="007E4765" w:rsidP="007E1F91">
      <w:pPr>
        <w:spacing w:after="0"/>
        <w:jc w:val="center"/>
        <w:rPr>
          <w:rFonts w:ascii="PT Serif" w:eastAsia="Times New Roman" w:hAnsi="PT Serif" w:cs="Times New Roman"/>
          <w:sz w:val="20"/>
          <w:szCs w:val="20"/>
          <w:shd w:val="clear" w:color="auto" w:fill="FFFFFF"/>
          <w:lang w:eastAsia="zh-CN"/>
        </w:rPr>
      </w:pPr>
      <w:r w:rsidRPr="00593E6C">
        <w:rPr>
          <w:rFonts w:ascii="PT Serif" w:eastAsia="Times New Roman" w:hAnsi="PT Serif" w:cs="Times New Roman"/>
          <w:noProof/>
          <w:sz w:val="20"/>
          <w:szCs w:val="20"/>
          <w:shd w:val="clear" w:color="auto" w:fill="FFFFFF"/>
          <w:lang w:val="en-US" w:eastAsia="zh-CN"/>
        </w:rPr>
        <w:drawing>
          <wp:inline distT="0" distB="0" distL="0" distR="0" wp14:anchorId="6AD10634" wp14:editId="6FE7EF93">
            <wp:extent cx="5880296" cy="3376246"/>
            <wp:effectExtent l="0" t="0" r="12700" b="15240"/>
            <wp:docPr id="466047545" name="Диаграмма 466047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00020CD" w14:textId="77777777" w:rsidR="007E4765" w:rsidRPr="00593E6C" w:rsidRDefault="007E4765" w:rsidP="007E1F91">
      <w:pPr>
        <w:spacing w:after="0"/>
        <w:contextualSpacing/>
        <w:jc w:val="center"/>
        <w:rPr>
          <w:rFonts w:ascii="PT Serif" w:eastAsia="Times New Roman" w:hAnsi="PT Serif" w:cs="Times New Roman"/>
          <w:sz w:val="20"/>
          <w:szCs w:val="20"/>
          <w:shd w:val="clear" w:color="auto" w:fill="FFFFFF"/>
          <w:lang w:eastAsia="zh-CN"/>
        </w:rPr>
      </w:pPr>
      <w:r w:rsidRPr="00593E6C">
        <w:rPr>
          <w:rFonts w:ascii="PT Serif" w:eastAsia="Times New Roman" w:hAnsi="PT Serif" w:cs="Times New Roman"/>
          <w:sz w:val="20"/>
          <w:szCs w:val="20"/>
          <w:shd w:val="clear" w:color="auto" w:fill="FFFFFF"/>
          <w:lang w:eastAsia="zh-CN"/>
        </w:rPr>
        <w:t xml:space="preserve">Рис. 1. Уровень выпуска карт </w:t>
      </w:r>
      <w:r w:rsidRPr="00593E6C">
        <w:rPr>
          <w:rFonts w:ascii="PT Serif" w:eastAsia="Times New Roman" w:hAnsi="PT Serif" w:cs="Times New Roman"/>
          <w:sz w:val="20"/>
          <w:szCs w:val="20"/>
          <w:shd w:val="clear" w:color="auto" w:fill="FFFFFF"/>
          <w:lang w:val="en-US" w:eastAsia="zh-CN"/>
        </w:rPr>
        <w:t>UnionPay</w:t>
      </w:r>
      <w:r w:rsidRPr="00593E6C">
        <w:rPr>
          <w:rFonts w:ascii="PT Serif" w:eastAsia="Times New Roman" w:hAnsi="PT Serif" w:cs="Times New Roman"/>
          <w:sz w:val="20"/>
          <w:szCs w:val="20"/>
          <w:shd w:val="clear" w:color="auto" w:fill="FFFFFF"/>
          <w:lang w:eastAsia="zh-CN"/>
        </w:rPr>
        <w:t xml:space="preserve"> в Китае и за рубежом, 2018-2021, сотни млн штук [2]</w:t>
      </w:r>
    </w:p>
    <w:p w14:paraId="6FF71CCE" w14:textId="77777777" w:rsidR="007E4765" w:rsidRPr="00593E6C" w:rsidRDefault="007E4765" w:rsidP="007E1F91">
      <w:pPr>
        <w:spacing w:after="0"/>
        <w:ind w:firstLine="284"/>
        <w:contextualSpacing/>
        <w:rPr>
          <w:rFonts w:ascii="PT Serif" w:eastAsia="Times New Roman" w:hAnsi="PT Serif" w:cs="Times New Roman"/>
          <w:sz w:val="20"/>
          <w:szCs w:val="20"/>
          <w:shd w:val="clear" w:color="auto" w:fill="FFFFFF"/>
          <w:lang w:eastAsia="zh-CN"/>
        </w:rPr>
      </w:pPr>
    </w:p>
    <w:p w14:paraId="0D757E0D" w14:textId="77777777" w:rsidR="007E4765" w:rsidRPr="00593E6C" w:rsidRDefault="007E4765" w:rsidP="007E4765">
      <w:pPr>
        <w:spacing w:after="0"/>
        <w:ind w:firstLine="284"/>
        <w:contextualSpacing/>
        <w:jc w:val="both"/>
        <w:rPr>
          <w:rFonts w:ascii="PT Serif" w:eastAsia="Times New Roman" w:hAnsi="PT Serif" w:cs="Times New Roman"/>
          <w:sz w:val="20"/>
          <w:szCs w:val="20"/>
          <w:shd w:val="clear" w:color="auto" w:fill="FFFFFF"/>
          <w:lang w:eastAsia="zh-CN"/>
        </w:rPr>
        <w:sectPr w:rsidR="007E4765"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7618FDD9" w14:textId="77777777" w:rsidR="007E4765" w:rsidRPr="00593E6C" w:rsidRDefault="007E4765" w:rsidP="007E4765">
      <w:pPr>
        <w:spacing w:after="0"/>
        <w:ind w:firstLine="284"/>
        <w:contextualSpacing/>
        <w:jc w:val="both"/>
        <w:rPr>
          <w:rFonts w:ascii="PT Serif" w:eastAsia="Times New Roman" w:hAnsi="PT Serif" w:cs="Times New Roman"/>
          <w:sz w:val="20"/>
          <w:szCs w:val="20"/>
          <w:shd w:val="clear" w:color="auto" w:fill="FFFFFF"/>
          <w:lang w:eastAsia="zh-CN"/>
        </w:rPr>
      </w:pPr>
      <w:r w:rsidRPr="00593E6C">
        <w:rPr>
          <w:rFonts w:ascii="PT Serif" w:eastAsia="Times New Roman" w:hAnsi="PT Serif" w:cs="Times New Roman"/>
          <w:sz w:val="20"/>
          <w:szCs w:val="20"/>
          <w:shd w:val="clear" w:color="auto" w:fill="FFFFFF"/>
          <w:lang w:eastAsia="zh-CN"/>
        </w:rPr>
        <w:t xml:space="preserve">Зарубежный рынок </w:t>
      </w:r>
      <w:r w:rsidRPr="00593E6C">
        <w:rPr>
          <w:rFonts w:ascii="PT Serif" w:eastAsia="Times New Roman" w:hAnsi="PT Serif" w:cs="Times New Roman"/>
          <w:sz w:val="20"/>
          <w:szCs w:val="20"/>
          <w:shd w:val="clear" w:color="auto" w:fill="FFFFFF"/>
          <w:lang w:val="en-US" w:eastAsia="zh-CN"/>
        </w:rPr>
        <w:t>China</w:t>
      </w:r>
      <w:r w:rsidRPr="00593E6C">
        <w:rPr>
          <w:rFonts w:ascii="PT Serif" w:eastAsia="Times New Roman" w:hAnsi="PT Serif" w:cs="Times New Roman"/>
          <w:sz w:val="20"/>
          <w:szCs w:val="20"/>
          <w:shd w:val="clear" w:color="auto" w:fill="FFFFFF"/>
          <w:lang w:eastAsia="zh-CN"/>
        </w:rPr>
        <w:t xml:space="preserve"> </w:t>
      </w:r>
      <w:r w:rsidRPr="00593E6C">
        <w:rPr>
          <w:rFonts w:ascii="PT Serif" w:eastAsia="Times New Roman" w:hAnsi="PT Serif" w:cs="Times New Roman"/>
          <w:sz w:val="20"/>
          <w:szCs w:val="20"/>
          <w:shd w:val="clear" w:color="auto" w:fill="FFFFFF"/>
          <w:lang w:val="en-US" w:eastAsia="zh-CN"/>
        </w:rPr>
        <w:t>UnionPay</w:t>
      </w:r>
      <w:r w:rsidRPr="00593E6C">
        <w:rPr>
          <w:rFonts w:ascii="PT Serif" w:eastAsia="Times New Roman" w:hAnsi="PT Serif" w:cs="Times New Roman"/>
          <w:sz w:val="20"/>
          <w:szCs w:val="20"/>
          <w:shd w:val="clear" w:color="auto" w:fill="FFFFFF"/>
          <w:lang w:eastAsia="zh-CN"/>
        </w:rPr>
        <w:t xml:space="preserve"> находится в периоде роста, хотя осуществления обмена данными и платёжными средствами также расширяется, но по состоянию на конец 2021 года </w:t>
      </w:r>
      <w:r w:rsidRPr="00593E6C">
        <w:rPr>
          <w:rFonts w:ascii="PT Serif" w:eastAsia="Times New Roman" w:hAnsi="PT Serif" w:cs="Times New Roman"/>
          <w:sz w:val="20"/>
          <w:szCs w:val="20"/>
          <w:shd w:val="clear" w:color="auto" w:fill="FFFFFF"/>
          <w:lang w:val="en-US" w:eastAsia="zh-CN"/>
        </w:rPr>
        <w:t>China</w:t>
      </w:r>
      <w:r w:rsidRPr="00593E6C">
        <w:rPr>
          <w:rFonts w:ascii="PT Serif" w:eastAsia="Times New Roman" w:hAnsi="PT Serif" w:cs="Times New Roman"/>
          <w:sz w:val="20"/>
          <w:szCs w:val="20"/>
          <w:shd w:val="clear" w:color="auto" w:fill="FFFFFF"/>
          <w:lang w:eastAsia="zh-CN"/>
        </w:rPr>
        <w:t xml:space="preserve"> </w:t>
      </w:r>
      <w:r w:rsidRPr="00593E6C">
        <w:rPr>
          <w:rFonts w:ascii="PT Serif" w:eastAsia="Times New Roman" w:hAnsi="PT Serif" w:cs="Times New Roman"/>
          <w:sz w:val="20"/>
          <w:szCs w:val="20"/>
          <w:shd w:val="clear" w:color="auto" w:fill="FFFFFF"/>
          <w:lang w:val="en-US" w:eastAsia="zh-CN"/>
        </w:rPr>
        <w:t>UnionPay</w:t>
      </w:r>
      <w:r w:rsidRPr="00593E6C">
        <w:rPr>
          <w:rFonts w:ascii="PT Serif" w:eastAsia="Times New Roman" w:hAnsi="PT Serif" w:cs="Times New Roman"/>
          <w:sz w:val="20"/>
          <w:szCs w:val="20"/>
          <w:shd w:val="clear" w:color="auto" w:fill="FFFFFF"/>
          <w:lang w:eastAsia="zh-CN"/>
        </w:rPr>
        <w:t xml:space="preserve"> охватывает только </w:t>
      </w:r>
      <w:r w:rsidRPr="00593E6C">
        <w:rPr>
          <w:rFonts w:ascii="PT Serif" w:eastAsia="Times New Roman" w:hAnsi="PT Serif" w:cs="Times New Roman"/>
          <w:sz w:val="20"/>
          <w:szCs w:val="20"/>
          <w:shd w:val="clear" w:color="auto" w:fill="FFFFFF"/>
          <w:lang w:eastAsia="zh-CN"/>
        </w:rPr>
        <w:t xml:space="preserve">178 стран и регионов, а количество зарубежных банкоматов составляет около 1,6 миллиона. По сравнению с </w:t>
      </w:r>
      <w:r w:rsidRPr="00593E6C">
        <w:rPr>
          <w:rFonts w:ascii="PT Serif" w:eastAsia="Times New Roman" w:hAnsi="PT Serif" w:cs="Times New Roman"/>
          <w:sz w:val="20"/>
          <w:szCs w:val="20"/>
          <w:shd w:val="clear" w:color="auto" w:fill="FFFFFF"/>
          <w:lang w:val="en-US" w:eastAsia="zh-CN"/>
        </w:rPr>
        <w:t>Visa</w:t>
      </w:r>
      <w:r w:rsidRPr="00593E6C">
        <w:rPr>
          <w:rFonts w:ascii="PT Serif" w:eastAsia="Times New Roman" w:hAnsi="PT Serif" w:cs="Times New Roman"/>
          <w:sz w:val="20"/>
          <w:szCs w:val="20"/>
          <w:shd w:val="clear" w:color="auto" w:fill="FFFFFF"/>
          <w:lang w:eastAsia="zh-CN"/>
        </w:rPr>
        <w:t xml:space="preserve">, по-прежнему существует большой разрыв в сфере применения и количестве пользователей платежной системы. </w:t>
      </w:r>
    </w:p>
    <w:p w14:paraId="6F716C58" w14:textId="77777777" w:rsidR="007E4765" w:rsidRPr="00593E6C" w:rsidRDefault="007E4765" w:rsidP="007E4765">
      <w:pPr>
        <w:spacing w:after="0"/>
        <w:ind w:firstLine="284"/>
        <w:jc w:val="center"/>
        <w:rPr>
          <w:rFonts w:ascii="PT Serif" w:eastAsia="Times New Roman" w:hAnsi="PT Serif" w:cs="Times New Roman"/>
          <w:sz w:val="20"/>
          <w:szCs w:val="20"/>
          <w:shd w:val="clear" w:color="auto" w:fill="FFFFFF"/>
          <w:lang w:eastAsia="zh-CN"/>
        </w:rPr>
        <w:sectPr w:rsidR="007E4765" w:rsidRPr="00593E6C" w:rsidSect="007E4765">
          <w:footnotePr>
            <w:numRestart w:val="eachPage"/>
          </w:footnotePr>
          <w:type w:val="continuous"/>
          <w:pgSz w:w="11907" w:h="16840" w:code="9"/>
          <w:pgMar w:top="1134" w:right="1134" w:bottom="1134" w:left="1134" w:header="708" w:footer="708" w:gutter="0"/>
          <w:cols w:num="2" w:space="708"/>
          <w:docGrid w:linePitch="360"/>
        </w:sectPr>
      </w:pPr>
    </w:p>
    <w:p w14:paraId="37CF6724" w14:textId="77777777" w:rsidR="007E4765" w:rsidRPr="00593E6C" w:rsidRDefault="007E4765" w:rsidP="007E1F91">
      <w:pPr>
        <w:spacing w:after="0"/>
        <w:jc w:val="center"/>
        <w:rPr>
          <w:rFonts w:ascii="PT Serif" w:eastAsia="Times New Roman" w:hAnsi="PT Serif" w:cs="Times New Roman"/>
          <w:sz w:val="20"/>
          <w:szCs w:val="20"/>
          <w:shd w:val="clear" w:color="auto" w:fill="FFFFFF"/>
          <w:lang w:val="en-US" w:eastAsia="zh-CN"/>
        </w:rPr>
      </w:pPr>
      <w:r w:rsidRPr="00593E6C">
        <w:rPr>
          <w:rFonts w:ascii="PT Serif" w:eastAsia="Times New Roman" w:hAnsi="PT Serif" w:cs="Times New Roman"/>
          <w:noProof/>
          <w:sz w:val="20"/>
          <w:szCs w:val="20"/>
          <w:shd w:val="clear" w:color="auto" w:fill="FFFFFF"/>
          <w:lang w:val="en-US" w:eastAsia="zh-CN"/>
        </w:rPr>
        <w:drawing>
          <wp:inline distT="0" distB="0" distL="0" distR="0" wp14:anchorId="2FDECFD1" wp14:editId="11D750AE">
            <wp:extent cx="5950585" cy="2989580"/>
            <wp:effectExtent l="0" t="0" r="18415" b="7620"/>
            <wp:docPr id="1206862247" name="Диаграмма 1206862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AB4ACEA" w14:textId="77777777" w:rsidR="007E4765" w:rsidRPr="00593E6C" w:rsidRDefault="007E4765" w:rsidP="007E1F91">
      <w:pPr>
        <w:spacing w:after="0"/>
        <w:jc w:val="center"/>
        <w:rPr>
          <w:rFonts w:ascii="PT Serif" w:eastAsia="Times New Roman" w:hAnsi="PT Serif" w:cs="Times New Roman"/>
          <w:sz w:val="20"/>
          <w:szCs w:val="20"/>
          <w:shd w:val="clear" w:color="auto" w:fill="FFFFFF"/>
          <w:lang w:eastAsia="zh-CN"/>
        </w:rPr>
      </w:pPr>
      <w:r w:rsidRPr="00593E6C">
        <w:rPr>
          <w:rFonts w:ascii="PT Serif" w:eastAsia="Times New Roman" w:hAnsi="PT Serif" w:cs="Times New Roman"/>
          <w:sz w:val="20"/>
          <w:szCs w:val="20"/>
          <w:shd w:val="clear" w:color="auto" w:fill="FFFFFF"/>
          <w:lang w:eastAsia="zh-CN"/>
        </w:rPr>
        <w:t>Рис. 2. Доля потребления банковских карт на четырех основных рынках [2]</w:t>
      </w:r>
    </w:p>
    <w:p w14:paraId="705A68DE" w14:textId="77777777" w:rsidR="007E4765" w:rsidRPr="00593E6C" w:rsidRDefault="007E4765" w:rsidP="007E1F91">
      <w:pPr>
        <w:spacing w:after="0"/>
        <w:ind w:firstLine="284"/>
        <w:rPr>
          <w:rFonts w:ascii="PT Serif" w:eastAsia="Times New Roman" w:hAnsi="PT Serif" w:cs="Times New Roman"/>
          <w:sz w:val="20"/>
          <w:szCs w:val="20"/>
          <w:shd w:val="clear" w:color="auto" w:fill="FFFFFF"/>
          <w:lang w:eastAsia="zh-CN"/>
        </w:rPr>
      </w:pPr>
    </w:p>
    <w:p w14:paraId="50EC4F4F" w14:textId="77777777" w:rsidR="007E4765" w:rsidRPr="00593E6C" w:rsidRDefault="007E4765" w:rsidP="007E4765">
      <w:pPr>
        <w:spacing w:after="0"/>
        <w:ind w:firstLine="284"/>
        <w:jc w:val="both"/>
        <w:rPr>
          <w:rFonts w:ascii="PT Serif" w:eastAsia="Times New Roman" w:hAnsi="PT Serif" w:cs="Times New Roman"/>
          <w:sz w:val="20"/>
          <w:szCs w:val="20"/>
          <w:lang w:eastAsia="ru-RU"/>
        </w:rPr>
        <w:sectPr w:rsidR="007E4765"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57760103"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Кроме того, в процессе расширения коммерческих предприятий, China UnionPay с целью </w:t>
      </w:r>
      <w:r w:rsidRPr="00593E6C">
        <w:rPr>
          <w:rFonts w:ascii="PT Serif" w:eastAsia="Times New Roman" w:hAnsi="PT Serif" w:cs="Times New Roman"/>
          <w:sz w:val="20"/>
          <w:szCs w:val="20"/>
          <w:lang w:eastAsia="ru-RU"/>
        </w:rPr>
        <w:t xml:space="preserve">"куда едут китайцы, там должны быть карточки China UnionPay" в целях расширения охвата </w:t>
      </w:r>
      <w:r w:rsidRPr="00593E6C">
        <w:rPr>
          <w:rFonts w:ascii="PT Serif" w:eastAsia="Times New Roman" w:hAnsi="PT Serif" w:cs="Times New Roman"/>
          <w:sz w:val="20"/>
          <w:szCs w:val="20"/>
          <w:lang w:eastAsia="ru-RU"/>
        </w:rPr>
        <w:lastRenderedPageBreak/>
        <w:t xml:space="preserve">целевой аудитории. Тем не менее, это приведет к очень высокой концентрации регионов операций с картами UnionPay. </w:t>
      </w:r>
    </w:p>
    <w:p w14:paraId="6511AD60"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Иностранные государства, в которых представлена платежная система UnionPay сосредоточены в Азиатско-Тихоокеанском регионе, в основном в Японии, Южной Корее и Юго-Восточной Азии вокруг материкового Китая, а также в нескольких странах и регионах, таких как Европа и Северная Америка. В то время как в Латинской Америке, Австралии, Африке и других регионах необходимо расширить дальнейшей присутствие и развивать рынков обмена электронными денежными средствами, то возможна дополнительная эмиссия карт платежной системы Union Pay.</w:t>
      </w:r>
    </w:p>
    <w:p w14:paraId="72351B2E"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Ввиду вышеизложенной ситуации, страны и регионы вокруг материкового Китая должны продолжать сохранять привлекательность для расширения присутствия компании на рынке Азии и дальнейшей карточной эмиссии [3].</w:t>
      </w:r>
    </w:p>
    <w:p w14:paraId="7A60B5B5"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Для рынков с большим разрывом между конкурирующими брендами принимается сотрудничество с основными местными предприятиями, которые обеспечивают эффективное использование карт (эмитентами и эквайерами карт). Через свои сети обмена данными, а также при помощи западных эмитентов Visa &amp; MasterCard следует использовать местный эффект бренда кооперативных учреждений для содействия распространению бренда UnionPay, и постепенно позиционировать UnionPay как более эффективный бренд и компанию по обмену электронными данными денежных средств. </w:t>
      </w:r>
    </w:p>
    <w:p w14:paraId="6B27E6A6"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Усиление рыночной позиции бренда компании на рынке платежных систем, фокусировка UnionPay на новых клиентах и формирование собственных характеристик бренда. </w:t>
      </w:r>
    </w:p>
    <w:p w14:paraId="74C85EEB"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С глобальной точки зрения, хотя American Express и JCB также известны как международные платежные системы, но они не достигли большого объема выпуска карт на международном уровне, в отличие от Visa и MasterCard. Самое большое отличие Visa и MasterCard от других международных брендов состоит в том, что они превратились в глобальные международные бренды эмитентов карт в разных странах.</w:t>
      </w:r>
    </w:p>
    <w:p w14:paraId="45EE5DE0"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Интернационализация China UnionPay является неизбежным требованием для расширения компании, охвата рынка и развития в условиях, когда конкуренты, такие как Visa и MasterCard, стремятся захватить внутренний рынок. Более реалистично, если China UnionPay </w:t>
      </w:r>
      <w:r w:rsidRPr="00593E6C">
        <w:rPr>
          <w:rFonts w:ascii="PT Serif" w:eastAsia="Times New Roman" w:hAnsi="PT Serif" w:cs="Times New Roman"/>
          <w:sz w:val="20"/>
          <w:szCs w:val="20"/>
          <w:lang w:eastAsia="ru-RU"/>
        </w:rPr>
        <w:t xml:space="preserve">будет интернационализирована, стоимость сети China UnionPay будет значительно увеличена, а также значительно улучшится «лояльность» отечественных и иностранных эмитентов и приобретателей карт к сети China UnionPay. </w:t>
      </w:r>
    </w:p>
    <w:p w14:paraId="649421A1"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Таким образом, China UnionPay должна рассматривать выход на международный рынок, а не процесс интернационализации. Основная цель реализации стратегии интернационализации состоит в том, чтобы укрепить позиции сети China UnionPay на внутреннем и внешнем рынках банковских карт, поэтому реализация международной стратегии менеджмента в рамках управления глобальной платежной системы неизбежна.</w:t>
      </w:r>
    </w:p>
    <w:p w14:paraId="21DB13BA"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Различные платежные продукты в информационной плоскости для компании могут достигать различных целей продаж продукта с помощью различных методов маркетинга. Индустрия банковских карт относится к типу высокого уровня знаний и низкого внимания со стороны регулирующих органов [2].</w:t>
      </w:r>
    </w:p>
    <w:p w14:paraId="6C90922C"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Пользователь не обладает достаточным знанием относительно регулирования отрасли платежных систем, однако сконцентрирован на том, чтобы система работала в достаточном объеме для конкуренции с ведущими эмитентами платежных карт и систем. Такие продукты лучше всего использовать для событийного маркетинга для расширения рынка.</w:t>
      </w:r>
    </w:p>
    <w:p w14:paraId="01448664"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Поэтому в процессе интернационализации China UnionPay должна неуклонно реализовывать свою маркетинговую стратегию. Изначально компания фокусировалась на событийном маркетинге, используя событийный маркетинг, чтобы повысить внимание потребителей к таким услугам, как использование карт, выдача карт, снятие средств за рубежом и т. д. И стремилась успешно превратить UnionPay в международный бренд банковских карт, такой как Visa, компания имела на первом этапе собственную группу лояльных пользователей [3].</w:t>
      </w:r>
    </w:p>
    <w:p w14:paraId="3CE46D17"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С точки зрения маркетингового контента, международная ценовая политика UnionPay имеет определенные преимущества по сравнению с другими международными карточными платежными системами. Основными источниками прибыли организаций, занимающихся банковскими картами, являются лицензионные сборы за бренд, клиринговые услуги по переводу и т. д. Плата за лицензирование бренда в основном взимается организацией, выпускающей карты, с эмитента карты, а плата за </w:t>
      </w:r>
      <w:r w:rsidRPr="00593E6C">
        <w:rPr>
          <w:rFonts w:ascii="PT Serif" w:eastAsia="Times New Roman" w:hAnsi="PT Serif" w:cs="Times New Roman"/>
          <w:sz w:val="20"/>
          <w:szCs w:val="20"/>
          <w:lang w:eastAsia="ru-RU"/>
        </w:rPr>
        <w:lastRenderedPageBreak/>
        <w:t xml:space="preserve">обслуживание карточной системы и взаимозачетов в рамках клиринга взимается организацией, выпускающей карту, с эмитентом и эквайрером карты. </w:t>
      </w:r>
    </w:p>
    <w:p w14:paraId="2239DF21"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Visa, MasterCard оплачиваются по цене, которая формируется иерархически в зависимости от количества транзакций. Дисконтирование (формирование скидки за операции и обороты) производится в зависимости от объема транзакции, является одной из важных конкурентных стратегий операторов сетей банковских карт: крупные финансовые учреждения платят более низкие ставки, а мелкие финансовые учреждения - более высокие. Это происходит вследствие того, что малые финансовые организации не обладают достаточным объемом оборотов по своим счетам в рамках обслуживания платежной системы, которая привязана к плану тарифов по кредитным организациям [4].</w:t>
      </w:r>
    </w:p>
    <w:p w14:paraId="2131B6C7"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В процессе интернационализации China UnionPay, чтобы быстро расширить свою рыночную долю, она приняла стратегию предоставления скидок, которые отменяют лицензионные сборы с бренда, привлекают эмитентов карт для выпуска карт UnionPay. </w:t>
      </w:r>
    </w:p>
    <w:p w14:paraId="0B3DB634"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В то же время, также не установлен максимальный предел для привлечения зарубежных эмитентов, эквайеров и крупных кредитных организаций, а также активному участию их в сети UnionPay. Данные конкурентные преимущества должны были быть основным средством конкуренции между UnionPay и международными карточными операторами передачи электронных данных (обмена информации о платежах электронных средств) в течение определенного периода времени. Но по причине отсутствия реальной стратегии маркетинга, было мало что известно об этих предложениях UnionPay.</w:t>
      </w:r>
    </w:p>
    <w:p w14:paraId="5983AE6C" w14:textId="77777777" w:rsidR="007E4765" w:rsidRPr="00593E6C" w:rsidRDefault="007E4765" w:rsidP="007E4765">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Что касается методов маркетинга, UnionPay также может учиться на опыте других международных платежных систем, занимающихся карточными операциями. Являясь одним из наиболее широко признанных платежных брендов в мире, Visa является глобальным спонсором и партнером Олимпийских игр с 1986 года и стала единственной назначенной платежной картой и официальным брендом обслуживания платежей для Олимпийских игр [2].</w:t>
      </w:r>
    </w:p>
    <w:p w14:paraId="2BC754A8"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Основой маркетинга бренда Visa является олимпийский маркетинг. Олимпиада – это не только глобальное спортивное событие, но и бизнес-платформа, которой может поделиться каждый, а также огромная возможность для </w:t>
      </w:r>
      <w:r w:rsidRPr="00593E6C">
        <w:rPr>
          <w:rFonts w:ascii="PT Serif" w:eastAsia="Times New Roman" w:hAnsi="PT Serif" w:cs="Times New Roman"/>
          <w:sz w:val="20"/>
          <w:szCs w:val="20"/>
          <w:lang w:eastAsia="ru-RU"/>
        </w:rPr>
        <w:t xml:space="preserve">туристического бизнеса. Visa использует свои передовые способы оплаты, чтобы предоставлять все более удобные платежные услуги различным клиентам, и поощрять каждого потребителя с помощью специальных акций и дисконтов внутри платежного тарифа по карте. </w:t>
      </w:r>
    </w:p>
    <w:p w14:paraId="19076855"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VISA продвигает этот рекламный метод в сочетании с Олимпиадой до уровня стратегии бренда, став неотъемлемой частью существующей бизнес-модели. Помимо рекламы и брендинга, VISA больше занимается China UnionPay за счет интеграции платежной системы и массовой рекламы, связанной с использованием карточек, продвижением имиджа компании и мотивацией внутренних сотрудников, а также внедрением деталей компании в каждую рекламную акцию на протяжении Олимпиады в рамках всего маркетингового процесса.</w:t>
      </w:r>
    </w:p>
    <w:p w14:paraId="4C3A3A4D"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Расширение охвата зарубежного рынка за счет новых продуктов. </w:t>
      </w:r>
    </w:p>
    <w:p w14:paraId="70DB895E"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Visa и MasterCard имеют широкий спектр продуктов, охватывающих шесть категорий, и в соответствии с потребностями рынка, в соответствии с различными типами пользователей, разрабатывают и получают более 40 видов карточных продуктов для различных групп пользователей, таких как отдельные лица, предприятия и правительства [5]. </w:t>
      </w:r>
    </w:p>
    <w:p w14:paraId="3131BC7B"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В дополнение к личным карточкам он охватывает широкий круг групп, таких как предприятия, правительства, альянсы и т. д., поэтому структура продукта очень совершенна. </w:t>
      </w:r>
    </w:p>
    <w:p w14:paraId="5C1892B9"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Например: Visa разработала акционные дебетовые и кредитные карты, молодежные карты для индивидуальных клиентов; кредитные карты для малого бизнеса и карты для малых и микропредприятий; для крупных и средних предприятий предоставлять, которые позволяют предоставлять информацию от имени организации за счет персонифицированной информации по компании. </w:t>
      </w:r>
    </w:p>
    <w:p w14:paraId="35C1AD75"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В свою очередь China UnionPay не имеет достаточно развитой системы маркетинговых ходов для поддержания лояльности пользователей карточной системы. </w:t>
      </w:r>
    </w:p>
    <w:p w14:paraId="62282AB5" w14:textId="321687A0"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В настоящее время продукты в основном сосредоточены на персональных картах для физических лиц. Также компания ориентируется на карты для расчетов между предприятиями, а также карты малых и микропредприятий являются важным продуктов для оплаты государственных счетов, налогов и прочих платежей, и пошлин, запущенных в системе онлайн в последние годы. Инновационными продуктами являются только сканирование кода оплаты, «Cloud QuickPay» – небольшая сумма без </w:t>
      </w:r>
      <w:r w:rsidRPr="00593E6C">
        <w:rPr>
          <w:rFonts w:ascii="PT Serif" w:eastAsia="Times New Roman" w:hAnsi="PT Serif" w:cs="Times New Roman"/>
          <w:sz w:val="20"/>
          <w:szCs w:val="20"/>
          <w:lang w:eastAsia="ru-RU"/>
        </w:rPr>
        <w:lastRenderedPageBreak/>
        <w:t>пароля оплаты мобильный платеж и т.д., структура продукта не идеальна, а охват рынка узок</w:t>
      </w:r>
      <w:r w:rsidR="00584E91">
        <w:rPr>
          <w:rFonts w:ascii="PT Serif" w:eastAsia="Times New Roman" w:hAnsi="PT Serif" w:cs="Times New Roman"/>
          <w:sz w:val="20"/>
          <w:szCs w:val="20"/>
          <w:lang w:eastAsia="ru-RU"/>
        </w:rPr>
        <w:t> </w:t>
      </w:r>
      <w:r w:rsidRPr="00593E6C">
        <w:rPr>
          <w:rFonts w:ascii="PT Serif" w:eastAsia="Times New Roman" w:hAnsi="PT Serif" w:cs="Times New Roman"/>
          <w:sz w:val="20"/>
          <w:szCs w:val="20"/>
          <w:lang w:eastAsia="ru-RU"/>
        </w:rPr>
        <w:t>[3].</w:t>
      </w:r>
    </w:p>
    <w:p w14:paraId="39FB4D5A"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Visa и MasterCard охватывают десять отраслей, включая образование, развлечения, общественное питание и здравоохранение, охватывающие многие области, и доля платежных систем с высоким доходом относительно высока, удовлетворяя потребности держателей карт на разных уровнях потребления по всему миру. </w:t>
      </w:r>
    </w:p>
    <w:p w14:paraId="78D3493D" w14:textId="38F11A9C"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China UnionPay находится сейчас в процессе расширения, поэтому чтобы удовлетворить потребности китайцев, путешествующих за границей, учебы, бизнеса, посещения родственников и т. д., поэтому услуги платежной системы были расширены через охват следующих точек торгового оборота, таких как международные аэропорты, магазины беспошлинной торговли, иные торговые точки, и большие туристические достопримечательности, по сравнению с Visa и MasterCard, есть некоторые ограничения</w:t>
      </w:r>
      <w:r w:rsidR="007E1F91">
        <w:rPr>
          <w:rFonts w:ascii="PT Serif" w:eastAsia="Times New Roman" w:hAnsi="PT Serif" w:cs="Times New Roman"/>
          <w:sz w:val="20"/>
          <w:szCs w:val="20"/>
          <w:lang w:eastAsia="ru-RU"/>
        </w:rPr>
        <w:t> </w:t>
      </w:r>
      <w:r w:rsidRPr="00593E6C">
        <w:rPr>
          <w:rFonts w:ascii="PT Serif" w:eastAsia="Times New Roman" w:hAnsi="PT Serif" w:cs="Times New Roman"/>
          <w:sz w:val="20"/>
          <w:szCs w:val="20"/>
          <w:lang w:eastAsia="ru-RU"/>
        </w:rPr>
        <w:t>[4].</w:t>
      </w:r>
    </w:p>
    <w:p w14:paraId="5CAD974E"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China UnionPay занимает естественную монопольную позицию в платежной индустрии Китая и обладает типичными характеристиками государственных предприятий с точки зрения операций и методов управления, однако все еще существует определенный разрыв между возможностями управления и возможностями сбыта услуг международных платежных систем.</w:t>
      </w:r>
    </w:p>
    <w:p w14:paraId="0A9265C7"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Теперь, когда платежная индустрия Китая постепенно открывается, полный выход конкурентов, таких как China UnionPay, окажет огромное давление на Visa. China UnionPay должна принять стратегию дифференцированной конкуренции, использовать возможности промышленной трансформации, оптимизировать конкуренцию и сотрудничество с различными участниками, а также создать карточную организацию с расширенной системой услуг и карточных продуктов, более полной системой безопасности, более безопасной сетью и более высококачественными услугами.</w:t>
      </w:r>
    </w:p>
    <w:p w14:paraId="2D573FFD"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Рекомендации для улучшения платежной системы China UnionPay предложены как для рынка КНР, так и для международных рынков. Рекомендации разработаны на основе анализа текущей деятельности Visa и MasterCard.</w:t>
      </w:r>
    </w:p>
    <w:p w14:paraId="073E8556"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В данной работе посредством анализа текущих недостатков UnionPay для китайского и международного рынков, мы предложили улучшения, а именно:</w:t>
      </w:r>
    </w:p>
    <w:p w14:paraId="048DDF1B" w14:textId="2C508FF9" w:rsidR="007E4765" w:rsidRPr="00593E6C" w:rsidRDefault="007E4765" w:rsidP="00D56405">
      <w:pPr>
        <w:numPr>
          <w:ilvl w:val="0"/>
          <w:numId w:val="73"/>
        </w:numPr>
        <w:spacing w:after="0" w:line="235" w:lineRule="auto"/>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Совершенствование соответствующих законов и нормативных актов в сфере </w:t>
      </w:r>
      <w:r w:rsidRPr="00593E6C">
        <w:rPr>
          <w:rFonts w:ascii="PT Serif" w:eastAsia="Times New Roman" w:hAnsi="PT Serif" w:cs="Times New Roman"/>
          <w:sz w:val="20"/>
          <w:szCs w:val="20"/>
          <w:lang w:eastAsia="ru-RU"/>
        </w:rPr>
        <w:t>банковских карт и использование государственной политики для обеспечения здорового развития индустрии банковских карт</w:t>
      </w:r>
      <w:r w:rsidR="00E17D59">
        <w:rPr>
          <w:rFonts w:ascii="PT Serif" w:eastAsia="Times New Roman" w:hAnsi="PT Serif" w:cs="Times New Roman"/>
          <w:sz w:val="20"/>
          <w:szCs w:val="20"/>
          <w:lang w:eastAsia="ru-RU"/>
        </w:rPr>
        <w:t>.</w:t>
      </w:r>
    </w:p>
    <w:p w14:paraId="51B4BE63" w14:textId="29B00ADE" w:rsidR="007E4765" w:rsidRPr="00593E6C" w:rsidRDefault="007E4765" w:rsidP="00D56405">
      <w:pPr>
        <w:numPr>
          <w:ilvl w:val="0"/>
          <w:numId w:val="73"/>
        </w:numPr>
        <w:spacing w:after="0" w:line="235" w:lineRule="auto"/>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Развитие рынка платежных систем и создание разумного механизма интеграции банковских и государственных систем</w:t>
      </w:r>
      <w:r w:rsidR="00E17D59">
        <w:rPr>
          <w:rFonts w:ascii="PT Serif" w:eastAsia="Times New Roman" w:hAnsi="PT Serif" w:cs="Times New Roman"/>
          <w:sz w:val="20"/>
          <w:szCs w:val="20"/>
          <w:lang w:eastAsia="ru-RU"/>
        </w:rPr>
        <w:t>.</w:t>
      </w:r>
    </w:p>
    <w:p w14:paraId="1DF8C2EB" w14:textId="619D9E18" w:rsidR="007E4765" w:rsidRPr="00593E6C" w:rsidRDefault="007E4765" w:rsidP="00D56405">
      <w:pPr>
        <w:numPr>
          <w:ilvl w:val="0"/>
          <w:numId w:val="73"/>
        </w:numPr>
        <w:spacing w:after="0" w:line="235" w:lineRule="auto"/>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Усилить построение инфраструктуры для приема банковских карт, локализовать операции и активировать рынок эмиссии карт</w:t>
      </w:r>
      <w:r w:rsidR="00E17D59">
        <w:rPr>
          <w:rFonts w:ascii="PT Serif" w:eastAsia="Times New Roman" w:hAnsi="PT Serif" w:cs="Times New Roman"/>
          <w:sz w:val="20"/>
          <w:szCs w:val="20"/>
          <w:lang w:eastAsia="ru-RU"/>
        </w:rPr>
        <w:t>.</w:t>
      </w:r>
    </w:p>
    <w:p w14:paraId="6B5A7AE0" w14:textId="76C6E871" w:rsidR="007E4765" w:rsidRPr="00593E6C" w:rsidRDefault="007E4765" w:rsidP="00D56405">
      <w:pPr>
        <w:numPr>
          <w:ilvl w:val="0"/>
          <w:numId w:val="73"/>
        </w:numPr>
        <w:spacing w:after="0" w:line="235" w:lineRule="auto"/>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Укрепление бренда, повышение лояльности потребителей к UnionPay и формирование собственных характеристик бренда</w:t>
      </w:r>
      <w:r w:rsidR="00E17D59">
        <w:rPr>
          <w:rFonts w:ascii="PT Serif" w:eastAsia="Times New Roman" w:hAnsi="PT Serif" w:cs="Times New Roman"/>
          <w:sz w:val="20"/>
          <w:szCs w:val="20"/>
          <w:lang w:eastAsia="ru-RU"/>
        </w:rPr>
        <w:t>.</w:t>
      </w:r>
    </w:p>
    <w:p w14:paraId="0928C47C" w14:textId="77777777" w:rsidR="007E4765" w:rsidRPr="00593E6C" w:rsidRDefault="007E4765" w:rsidP="00D56405">
      <w:pPr>
        <w:numPr>
          <w:ilvl w:val="0"/>
          <w:numId w:val="73"/>
        </w:numPr>
        <w:spacing w:after="0" w:line="235" w:lineRule="auto"/>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Разработка различных видов платежных карт в соответствии с потребностями зарубежных клиентов спросом.</w:t>
      </w:r>
    </w:p>
    <w:p w14:paraId="7C068C1B" w14:textId="77777777" w:rsidR="007E4765" w:rsidRPr="00593E6C" w:rsidRDefault="007E4765" w:rsidP="00D56405">
      <w:pPr>
        <w:spacing w:after="0" w:line="235"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По итогам проведенного анализа возможно сделать вывод, что China Union Pay является крайне перспективной и молодой организацией, способной усилить конкуренцию против ведущих иностранных международных платежных систем и карточных эмитентов за счет модернизации рыночной стратегии в Азии.</w:t>
      </w:r>
    </w:p>
    <w:p w14:paraId="2239D774" w14:textId="77777777" w:rsidR="007E4765" w:rsidRPr="00593E6C" w:rsidRDefault="007E4765" w:rsidP="007E4765">
      <w:pPr>
        <w:spacing w:after="0"/>
        <w:ind w:firstLine="284"/>
        <w:contextualSpacing/>
        <w:jc w:val="both"/>
        <w:rPr>
          <w:rFonts w:ascii="PT Serif" w:eastAsia="Times New Roman" w:hAnsi="PT Serif" w:cs="Times New Roman"/>
          <w:sz w:val="20"/>
          <w:szCs w:val="20"/>
          <w:lang w:eastAsia="ru-RU"/>
        </w:rPr>
      </w:pPr>
    </w:p>
    <w:p w14:paraId="200B497F" w14:textId="77777777" w:rsidR="007E4765" w:rsidRPr="00593E6C" w:rsidRDefault="007E4765" w:rsidP="00D56405">
      <w:pPr>
        <w:spacing w:after="0"/>
        <w:jc w:val="center"/>
        <w:rPr>
          <w:rFonts w:ascii="PT Serif" w:eastAsia="Times New Roman" w:hAnsi="PT Serif" w:cs="Times New Roman"/>
          <w:b/>
          <w:sz w:val="20"/>
          <w:szCs w:val="20"/>
          <w:lang w:eastAsia="ru-RU"/>
        </w:rPr>
      </w:pPr>
      <w:r w:rsidRPr="00593E6C">
        <w:rPr>
          <w:rFonts w:ascii="PT Serif" w:eastAsia="Times New Roman" w:hAnsi="PT Serif" w:cs="Times New Roman"/>
          <w:b/>
          <w:sz w:val="20"/>
          <w:szCs w:val="20"/>
          <w:lang w:eastAsia="ru-RU"/>
        </w:rPr>
        <w:t>Литература</w:t>
      </w:r>
    </w:p>
    <w:p w14:paraId="6C0F4422" w14:textId="77777777" w:rsidR="007E4765" w:rsidRPr="00593E6C" w:rsidRDefault="007E4765" w:rsidP="007E4765">
      <w:pPr>
        <w:numPr>
          <w:ilvl w:val="0"/>
          <w:numId w:val="72"/>
        </w:numP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Доклад для общественных консультаций «Постоянное совершенствование China UnionPay и оптимизация работы» [Электронный ресурс] // 2021. – 035с. – URL: https://wenku.baidu.com/view/519742b7c8d376eeaeaa31e9.html?fr=search</w:t>
      </w:r>
    </w:p>
    <w:p w14:paraId="20B5B2A2" w14:textId="77777777" w:rsidR="007E4765" w:rsidRPr="00593E6C" w:rsidRDefault="007E4765" w:rsidP="007E4765">
      <w:pPr>
        <w:numPr>
          <w:ilvl w:val="0"/>
          <w:numId w:val="72"/>
        </w:numP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Китайское бюро статистики [Электронный ресурс] Режим доступа: http://data.stats.gov.cn/english/easyquery.htm?cn=C01) </w:t>
      </w:r>
    </w:p>
    <w:p w14:paraId="7592A214" w14:textId="77777777" w:rsidR="007E4765" w:rsidRPr="00593E6C" w:rsidRDefault="007E4765" w:rsidP="007E4765">
      <w:pPr>
        <w:numPr>
          <w:ilvl w:val="0"/>
          <w:numId w:val="72"/>
        </w:numP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Китайское финансовое право. Учебник / [Электронный ресурс] //Народный банк Китая, Комиссия по регулированию страхования Китая, Государственная валютная администрация, –URL - 464 c.URL: https://books.google.ru/books?id=Q0Zae1G7mB8C&amp;printsec=frontcover&amp;hl=ru#v=onepage&amp;q&amp;f=false </w:t>
      </w:r>
    </w:p>
    <w:p w14:paraId="1560C012" w14:textId="77777777" w:rsidR="007E4765" w:rsidRPr="00593E6C" w:rsidRDefault="007E4765" w:rsidP="007E4765">
      <w:pPr>
        <w:numPr>
          <w:ilvl w:val="0"/>
          <w:numId w:val="72"/>
        </w:numP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Обзор основных направлений развития банковского сектора КНР [Электронный ресурс] / Режим доступа: http://www.pbc.gov.cn/english/3251616/index.html, </w:t>
      </w:r>
    </w:p>
    <w:p w14:paraId="3BB52E1C" w14:textId="77777777" w:rsidR="007E4765" w:rsidRPr="00593E6C" w:rsidRDefault="007E4765" w:rsidP="007E4765">
      <w:pPr>
        <w:numPr>
          <w:ilvl w:val="0"/>
          <w:numId w:val="72"/>
        </w:numP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Открыт рынок клиринга банковских карт: American Express выходит вперед» [Электронный ресурс] // 2021. – 11 с.URL: http://www.xinhuanet.com/fortune/2021-11/10/c_1123693034.htm </w:t>
      </w:r>
    </w:p>
    <w:p w14:paraId="14AB5F58" w14:textId="77777777" w:rsidR="007E4765" w:rsidRPr="00593E6C" w:rsidRDefault="007E4765" w:rsidP="007E4765">
      <w:pPr>
        <w:spacing w:after="0"/>
        <w:ind w:firstLine="284"/>
        <w:jc w:val="center"/>
        <w:rPr>
          <w:rFonts w:ascii="PT Serif" w:hAnsi="PT Serif" w:cs="Noto Serif"/>
          <w:i/>
          <w:sz w:val="20"/>
          <w:szCs w:val="20"/>
        </w:rPr>
        <w:sectPr w:rsidR="007E4765" w:rsidRPr="00593E6C" w:rsidSect="007E4765">
          <w:footnotePr>
            <w:numRestart w:val="eachPage"/>
          </w:footnotePr>
          <w:type w:val="continuous"/>
          <w:pgSz w:w="11907" w:h="16840" w:code="9"/>
          <w:pgMar w:top="1134" w:right="1134" w:bottom="1134" w:left="1134" w:header="708" w:footer="708" w:gutter="0"/>
          <w:cols w:num="2" w:space="708"/>
          <w:docGrid w:linePitch="360"/>
        </w:sectPr>
      </w:pPr>
    </w:p>
    <w:p w14:paraId="30B6AB29" w14:textId="7D1AE20C" w:rsidR="00073DD2" w:rsidRPr="00593E6C" w:rsidRDefault="00073DD2">
      <w:pPr>
        <w:rPr>
          <w:rFonts w:ascii="PT Serif" w:hAnsi="PT Serif" w:cs="Noto Serif"/>
          <w:i/>
          <w:sz w:val="20"/>
          <w:szCs w:val="20"/>
        </w:rPr>
      </w:pPr>
      <w:r w:rsidRPr="00593E6C">
        <w:rPr>
          <w:rFonts w:ascii="PT Serif" w:hAnsi="PT Serif" w:cs="Noto Serif"/>
          <w:i/>
          <w:sz w:val="20"/>
          <w:szCs w:val="20"/>
        </w:rPr>
        <w:br w:type="page"/>
      </w:r>
    </w:p>
    <w:p w14:paraId="0B5EDB40" w14:textId="77777777" w:rsidR="007E4765" w:rsidRPr="00593E6C" w:rsidRDefault="007E4765" w:rsidP="007E4765">
      <w:pPr>
        <w:spacing w:after="0"/>
        <w:ind w:firstLine="284"/>
        <w:jc w:val="center"/>
        <w:rPr>
          <w:rFonts w:ascii="PT Serif" w:hAnsi="PT Serif" w:cs="Noto Serif"/>
          <w:i/>
          <w:sz w:val="20"/>
          <w:szCs w:val="20"/>
        </w:rPr>
      </w:pPr>
    </w:p>
    <w:p w14:paraId="3548A379" w14:textId="77777777" w:rsidR="00073DD2" w:rsidRPr="00593E6C" w:rsidRDefault="00073DD2" w:rsidP="00073DD2">
      <w:pPr>
        <w:spacing w:after="0"/>
        <w:jc w:val="center"/>
        <w:rPr>
          <w:rFonts w:ascii="PT Serif" w:eastAsia="Times New Roman" w:hAnsi="PT Serif" w:cs="Times New Roman"/>
          <w:b/>
          <w:bCs/>
          <w:lang w:val="en-US" w:eastAsia="ru-RU"/>
        </w:rPr>
      </w:pPr>
      <w:r w:rsidRPr="00593E6C">
        <w:rPr>
          <w:rFonts w:ascii="PT Serif" w:eastAsia="Times New Roman" w:hAnsi="PT Serif" w:cs="Times New Roman"/>
          <w:b/>
          <w:bCs/>
          <w:lang w:val="en-US" w:eastAsia="ru-RU"/>
        </w:rPr>
        <w:t>Hu Zongfang</w:t>
      </w:r>
    </w:p>
    <w:p w14:paraId="3EB427EF" w14:textId="34331C3A" w:rsidR="00073DD2" w:rsidRPr="00593E6C" w:rsidRDefault="00073DD2" w:rsidP="00073DD2">
      <w:pPr>
        <w:spacing w:after="0"/>
        <w:jc w:val="center"/>
        <w:rPr>
          <w:rFonts w:ascii="PT Serif" w:eastAsia="Times New Roman" w:hAnsi="PT Serif" w:cs="Times New Roman"/>
          <w:lang w:val="en-US" w:eastAsia="ru-RU"/>
        </w:rPr>
      </w:pPr>
      <w:r w:rsidRPr="00593E6C">
        <w:rPr>
          <w:rFonts w:ascii="PT Serif" w:eastAsia="Times New Roman" w:hAnsi="PT Serif" w:cs="Times New Roman"/>
          <w:lang w:val="en-US" w:eastAsia="ru-RU"/>
        </w:rPr>
        <w:t xml:space="preserve">Master </w:t>
      </w:r>
      <w:r w:rsidR="00D56405" w:rsidRPr="00593E6C">
        <w:rPr>
          <w:rFonts w:ascii="PT Serif" w:eastAsia="Times New Roman" w:hAnsi="PT Serif" w:cs="Times New Roman"/>
          <w:lang w:val="en-US" w:eastAsia="ru-RU"/>
        </w:rPr>
        <w:t xml:space="preserve">Student </w:t>
      </w:r>
      <w:r w:rsidRPr="00593E6C">
        <w:rPr>
          <w:rFonts w:ascii="PT Serif" w:eastAsia="Times New Roman" w:hAnsi="PT Serif" w:cs="Times New Roman"/>
          <w:lang w:val="en-US" w:eastAsia="ru-RU"/>
        </w:rPr>
        <w:t xml:space="preserve">2 years of study, Saint Petersburg State University of Economics, </w:t>
      </w:r>
    </w:p>
    <w:p w14:paraId="206CC089" w14:textId="77777777" w:rsidR="00073DD2" w:rsidRPr="00593E6C" w:rsidRDefault="00073DD2" w:rsidP="00073DD2">
      <w:pPr>
        <w:spacing w:after="0"/>
        <w:jc w:val="center"/>
        <w:rPr>
          <w:rFonts w:ascii="PT Serif" w:eastAsia="Times New Roman" w:hAnsi="PT Serif" w:cs="Times New Roman"/>
          <w:lang w:val="en-US" w:eastAsia="ru-RU"/>
        </w:rPr>
      </w:pPr>
      <w:r w:rsidRPr="00593E6C">
        <w:rPr>
          <w:rFonts w:ascii="PT Serif" w:eastAsia="Times New Roman" w:hAnsi="PT Serif" w:cs="Times New Roman"/>
          <w:lang w:val="en-US" w:eastAsia="ru-RU"/>
        </w:rPr>
        <w:t>Russia, Saint-Petersburg</w:t>
      </w:r>
    </w:p>
    <w:p w14:paraId="072310E7" w14:textId="77777777" w:rsidR="00073DD2" w:rsidRPr="00593E6C" w:rsidRDefault="00073DD2" w:rsidP="00073DD2">
      <w:pPr>
        <w:spacing w:after="0"/>
        <w:ind w:firstLine="284"/>
        <w:jc w:val="both"/>
        <w:rPr>
          <w:rFonts w:ascii="PT Serif" w:eastAsia="Times New Roman" w:hAnsi="PT Serif" w:cs="Times New Roman"/>
          <w:sz w:val="20"/>
          <w:szCs w:val="20"/>
          <w:lang w:val="en-US" w:eastAsia="ru-RU"/>
        </w:rPr>
      </w:pPr>
    </w:p>
    <w:p w14:paraId="674C2C2E" w14:textId="27CEBD35" w:rsidR="00073DD2" w:rsidRPr="00593E6C" w:rsidRDefault="00073DD2" w:rsidP="00D56405">
      <w:pPr>
        <w:spacing w:after="0"/>
        <w:jc w:val="center"/>
        <w:rPr>
          <w:rFonts w:ascii="PT Serif" w:eastAsia="Times New Roman" w:hAnsi="PT Serif" w:cs="Times New Roman"/>
          <w:b/>
          <w:sz w:val="26"/>
          <w:szCs w:val="26"/>
          <w:lang w:val="en-US" w:eastAsia="ru-RU"/>
        </w:rPr>
      </w:pPr>
      <w:r w:rsidRPr="00593E6C">
        <w:rPr>
          <w:rFonts w:ascii="PT Serif" w:eastAsia="Times New Roman" w:hAnsi="PT Serif" w:cs="Times New Roman"/>
          <w:b/>
          <w:sz w:val="26"/>
          <w:szCs w:val="26"/>
          <w:lang w:val="en-US" w:eastAsia="ru-RU"/>
        </w:rPr>
        <w:t xml:space="preserve">DEVELOPMENT OF PAYMENT DIGITALIZATION SYSTEMS </w:t>
      </w:r>
      <w:r w:rsidR="00D56405">
        <w:rPr>
          <w:rFonts w:ascii="PT Serif" w:eastAsia="Times New Roman" w:hAnsi="PT Serif" w:cs="Times New Roman"/>
          <w:b/>
          <w:sz w:val="26"/>
          <w:szCs w:val="26"/>
          <w:lang w:val="en-US" w:eastAsia="ru-RU"/>
        </w:rPr>
        <w:br/>
      </w:r>
      <w:r w:rsidRPr="00593E6C">
        <w:rPr>
          <w:rFonts w:ascii="PT Serif" w:eastAsia="Times New Roman" w:hAnsi="PT Serif" w:cs="Times New Roman"/>
          <w:b/>
          <w:sz w:val="26"/>
          <w:szCs w:val="26"/>
          <w:lang w:val="en-US" w:eastAsia="ru-RU"/>
        </w:rPr>
        <w:t>WITH THE HELP OF CHINA UNIONPAY</w:t>
      </w:r>
    </w:p>
    <w:p w14:paraId="7047DEBD" w14:textId="77777777" w:rsidR="00073DD2" w:rsidRPr="00D56405" w:rsidRDefault="00073DD2" w:rsidP="00D56405">
      <w:pPr>
        <w:spacing w:after="0"/>
        <w:ind w:firstLine="284"/>
        <w:jc w:val="both"/>
        <w:rPr>
          <w:rFonts w:ascii="PT Serif" w:eastAsia="Times New Roman" w:hAnsi="PT Serif" w:cs="Times New Roman"/>
          <w:sz w:val="20"/>
          <w:szCs w:val="20"/>
          <w:lang w:val="en-US" w:eastAsia="ru-RU"/>
        </w:rPr>
      </w:pPr>
    </w:p>
    <w:p w14:paraId="1038E66F" w14:textId="77777777" w:rsidR="00073DD2" w:rsidRPr="00D56405" w:rsidRDefault="00073DD2" w:rsidP="00D56405">
      <w:pPr>
        <w:spacing w:after="0"/>
        <w:ind w:firstLine="284"/>
        <w:jc w:val="both"/>
        <w:rPr>
          <w:rFonts w:ascii="PT Serif" w:eastAsia="Times New Roman" w:hAnsi="PT Serif" w:cs="Times New Roman"/>
          <w:i/>
          <w:iCs/>
          <w:sz w:val="20"/>
          <w:szCs w:val="20"/>
          <w:lang w:val="en-US" w:eastAsia="ru-RU"/>
        </w:rPr>
      </w:pPr>
      <w:r w:rsidRPr="00D56405">
        <w:rPr>
          <w:rFonts w:ascii="PT Serif" w:eastAsia="Times New Roman" w:hAnsi="PT Serif" w:cs="Times New Roman"/>
          <w:b/>
          <w:bCs/>
          <w:i/>
          <w:iCs/>
          <w:sz w:val="20"/>
          <w:szCs w:val="20"/>
          <w:lang w:val="en-US" w:eastAsia="ru-RU"/>
        </w:rPr>
        <w:t xml:space="preserve">Abstract. </w:t>
      </w:r>
      <w:r w:rsidRPr="00D56405">
        <w:rPr>
          <w:rFonts w:ascii="PT Serif" w:eastAsia="Times New Roman" w:hAnsi="PT Serif" w:cs="Times New Roman"/>
          <w:i/>
          <w:iCs/>
          <w:sz w:val="20"/>
          <w:szCs w:val="20"/>
          <w:lang w:val="en-US" w:eastAsia="ru-RU"/>
        </w:rPr>
        <w:t>The paper presents the history of the appearance of bank cards, the features of their use in the United States in the early years. The author defines the stages of development of bank cards, special attention is paid to the consideration of the moment when payment systems and bank cards appeared in Russia. An analysis of the current level of development of bank cards in the world was made. Market leaders – Visa and MasterCard – have been identified. An analysis is made of the main information technologies that have had the greatest impact on the formation of the bank card market, and the stages of their implementation are determined.</w:t>
      </w:r>
    </w:p>
    <w:p w14:paraId="71ECE7D8" w14:textId="77777777" w:rsidR="00073DD2" w:rsidRPr="00D56405" w:rsidRDefault="00073DD2" w:rsidP="00D56405">
      <w:pPr>
        <w:spacing w:after="0"/>
        <w:ind w:firstLine="284"/>
        <w:jc w:val="both"/>
        <w:rPr>
          <w:rFonts w:ascii="PT Serif" w:eastAsia="Times New Roman" w:hAnsi="PT Serif" w:cs="Times New Roman"/>
          <w:i/>
          <w:iCs/>
          <w:sz w:val="20"/>
          <w:szCs w:val="20"/>
          <w:lang w:val="en-US" w:eastAsia="ru-RU"/>
        </w:rPr>
      </w:pPr>
    </w:p>
    <w:p w14:paraId="28873A2A" w14:textId="77777777" w:rsidR="00073DD2" w:rsidRPr="00D56405" w:rsidRDefault="00073DD2" w:rsidP="00D56405">
      <w:pPr>
        <w:spacing w:after="0"/>
        <w:ind w:firstLine="284"/>
        <w:jc w:val="both"/>
        <w:rPr>
          <w:rFonts w:ascii="PT Serif" w:eastAsia="Times New Roman" w:hAnsi="PT Serif" w:cs="Times New Roman"/>
          <w:i/>
          <w:iCs/>
          <w:sz w:val="20"/>
          <w:szCs w:val="20"/>
          <w:lang w:val="en-US" w:eastAsia="ru-RU"/>
        </w:rPr>
      </w:pPr>
      <w:r w:rsidRPr="00D56405">
        <w:rPr>
          <w:rFonts w:ascii="PT Serif" w:eastAsia="Times New Roman" w:hAnsi="PT Serif" w:cs="Times New Roman"/>
          <w:b/>
          <w:bCs/>
          <w:i/>
          <w:iCs/>
          <w:sz w:val="20"/>
          <w:szCs w:val="20"/>
          <w:lang w:val="en-US" w:eastAsia="ru-RU"/>
        </w:rPr>
        <w:t xml:space="preserve">Keywords: </w:t>
      </w:r>
      <w:r w:rsidRPr="00D56405">
        <w:rPr>
          <w:rFonts w:ascii="PT Serif" w:eastAsia="Times New Roman" w:hAnsi="PT Serif" w:cs="Times New Roman"/>
          <w:i/>
          <w:iCs/>
          <w:sz w:val="20"/>
          <w:szCs w:val="20"/>
          <w:lang w:val="en-US" w:eastAsia="ru-RU"/>
        </w:rPr>
        <w:t xml:space="preserve">digitalization, payment systems, perspectives for development and implementation, international business. </w:t>
      </w:r>
    </w:p>
    <w:p w14:paraId="03C4F070" w14:textId="77777777" w:rsidR="00073DD2" w:rsidRPr="00D56405" w:rsidRDefault="00073DD2" w:rsidP="00D56405">
      <w:pPr>
        <w:spacing w:after="0"/>
        <w:ind w:firstLine="284"/>
        <w:jc w:val="both"/>
        <w:rPr>
          <w:rFonts w:ascii="PT Serif" w:hAnsi="PT Serif" w:cs="Noto Serif"/>
          <w:i/>
          <w:sz w:val="20"/>
          <w:szCs w:val="20"/>
          <w:lang w:val="en-US"/>
        </w:rPr>
      </w:pPr>
    </w:p>
    <w:p w14:paraId="7BFD0CA4" w14:textId="0C3EEF31" w:rsidR="007E4765" w:rsidRPr="00D56405" w:rsidRDefault="007E4765" w:rsidP="00D56405">
      <w:pPr>
        <w:ind w:firstLine="284"/>
        <w:jc w:val="both"/>
        <w:rPr>
          <w:rFonts w:ascii="PT Serif" w:hAnsi="PT Serif" w:cs="Noto Serif"/>
          <w:i/>
          <w:sz w:val="20"/>
          <w:szCs w:val="20"/>
          <w:lang w:val="en-US"/>
        </w:rPr>
      </w:pPr>
      <w:r w:rsidRPr="00D56405">
        <w:rPr>
          <w:rFonts w:ascii="PT Serif" w:hAnsi="PT Serif" w:cs="Noto Serif"/>
          <w:i/>
          <w:sz w:val="20"/>
          <w:szCs w:val="20"/>
          <w:lang w:val="en-US"/>
        </w:rPr>
        <w:br w:type="page"/>
      </w:r>
    </w:p>
    <w:p w14:paraId="656AE551" w14:textId="77777777" w:rsidR="007E4765" w:rsidRPr="00593E6C" w:rsidRDefault="007E4765" w:rsidP="009B5258">
      <w:pPr>
        <w:spacing w:after="0"/>
        <w:ind w:firstLine="284"/>
        <w:jc w:val="center"/>
        <w:rPr>
          <w:rFonts w:ascii="PT Serif" w:hAnsi="PT Serif" w:cs="Noto Serif"/>
          <w:i/>
          <w:lang w:val="en-US"/>
        </w:rPr>
      </w:pPr>
    </w:p>
    <w:p w14:paraId="75C67445" w14:textId="77777777" w:rsidR="00801920" w:rsidRPr="00593E6C" w:rsidRDefault="00801920" w:rsidP="009B5258">
      <w:pPr>
        <w:spacing w:after="0"/>
        <w:ind w:firstLine="284"/>
        <w:jc w:val="center"/>
        <w:rPr>
          <w:rFonts w:ascii="PT Serif" w:hAnsi="PT Serif" w:cs="Noto Serif"/>
          <w:i/>
          <w:lang w:val="en-US"/>
        </w:rPr>
      </w:pPr>
    </w:p>
    <w:p w14:paraId="4E12BB04" w14:textId="77777777" w:rsidR="00073DD2" w:rsidRPr="00593E6C" w:rsidRDefault="00073DD2" w:rsidP="00073DD2">
      <w:pPr>
        <w:spacing w:after="0"/>
        <w:jc w:val="center"/>
        <w:rPr>
          <w:rFonts w:ascii="PT Serif" w:hAnsi="PT Serif" w:cs="Noto Serif"/>
          <w:b/>
          <w:iCs/>
        </w:rPr>
      </w:pPr>
      <w:bookmarkStart w:id="68" w:name="_Toc122474555"/>
      <w:bookmarkStart w:id="69" w:name="_Toc122474111"/>
      <w:bookmarkStart w:id="70" w:name="_Toc122474400"/>
      <w:bookmarkStart w:id="71" w:name="_Toc122474225"/>
      <w:bookmarkStart w:id="72" w:name="_Toc122474356"/>
      <w:bookmarkStart w:id="73" w:name="_Toc122474472"/>
      <w:bookmarkStart w:id="74" w:name="_Toc122474645"/>
      <w:r w:rsidRPr="00593E6C">
        <w:rPr>
          <w:rFonts w:ascii="PT Serif" w:hAnsi="PT Serif" w:cs="Noto Serif"/>
          <w:b/>
          <w:iCs/>
        </w:rPr>
        <w:t xml:space="preserve">ЦАПЦЫН Иван Дмитриевич </w:t>
      </w:r>
    </w:p>
    <w:p w14:paraId="3F9D7819" w14:textId="77777777" w:rsidR="00073DD2" w:rsidRPr="00593E6C" w:rsidRDefault="00073DD2" w:rsidP="00073DD2">
      <w:pPr>
        <w:spacing w:after="0"/>
        <w:jc w:val="center"/>
        <w:rPr>
          <w:rFonts w:ascii="PT Serif" w:hAnsi="PT Serif" w:cs="Noto Serif"/>
          <w:bCs/>
          <w:iCs/>
        </w:rPr>
      </w:pPr>
      <w:r w:rsidRPr="00593E6C">
        <w:rPr>
          <w:rFonts w:ascii="PT Serif" w:hAnsi="PT Serif" w:cs="Noto Serif"/>
          <w:bCs/>
          <w:iCs/>
        </w:rPr>
        <w:t>студент кафедры экономическая безопасность,</w:t>
      </w:r>
    </w:p>
    <w:p w14:paraId="4FAA6347" w14:textId="77777777" w:rsidR="00073DD2" w:rsidRPr="00593E6C" w:rsidRDefault="00073DD2" w:rsidP="00073DD2">
      <w:pPr>
        <w:spacing w:after="0"/>
        <w:jc w:val="center"/>
        <w:rPr>
          <w:rFonts w:ascii="PT Serif" w:hAnsi="PT Serif" w:cs="Noto Serif"/>
          <w:bCs/>
          <w:iCs/>
        </w:rPr>
      </w:pPr>
      <w:r w:rsidRPr="00593E6C">
        <w:rPr>
          <w:rFonts w:ascii="PT Serif" w:hAnsi="PT Serif" w:cs="Noto Serif"/>
          <w:bCs/>
          <w:iCs/>
        </w:rPr>
        <w:t xml:space="preserve">Санкт-Петербургский государственный архитектурно-строительный университет, </w:t>
      </w:r>
    </w:p>
    <w:p w14:paraId="17152349" w14:textId="17A92984" w:rsidR="00073DD2" w:rsidRPr="00593E6C" w:rsidRDefault="00073DD2" w:rsidP="00073DD2">
      <w:pPr>
        <w:spacing w:after="0"/>
        <w:jc w:val="center"/>
        <w:rPr>
          <w:rFonts w:ascii="PT Serif" w:hAnsi="PT Serif" w:cs="Noto Serif"/>
          <w:bCs/>
          <w:iCs/>
        </w:rPr>
      </w:pPr>
      <w:r w:rsidRPr="00593E6C">
        <w:rPr>
          <w:rFonts w:ascii="PT Serif" w:hAnsi="PT Serif" w:cs="Noto Serif"/>
          <w:bCs/>
          <w:iCs/>
        </w:rPr>
        <w:t xml:space="preserve">Россия, г. Санкт-Петербург </w:t>
      </w:r>
    </w:p>
    <w:p w14:paraId="20F776F2" w14:textId="77777777" w:rsidR="00073DD2" w:rsidRPr="00593E6C" w:rsidRDefault="00073DD2" w:rsidP="00073DD2">
      <w:pPr>
        <w:spacing w:after="0"/>
        <w:jc w:val="center"/>
        <w:rPr>
          <w:rFonts w:ascii="PT Serif" w:hAnsi="PT Serif" w:cs="Noto Serif"/>
          <w:bCs/>
          <w:iCs/>
        </w:rPr>
      </w:pPr>
    </w:p>
    <w:p w14:paraId="67DF11F1" w14:textId="0A8A1462" w:rsidR="00801920" w:rsidRPr="00593E6C" w:rsidRDefault="007E4765" w:rsidP="007E4765">
      <w:pPr>
        <w:pStyle w:val="20"/>
      </w:pPr>
      <w:bookmarkStart w:id="75" w:name="_Toc134305838"/>
      <w:r w:rsidRPr="00593E6C">
        <w:rPr>
          <w:caps w:val="0"/>
        </w:rPr>
        <w:t>АНАЛИЗ ИНДУСТРИИ ТОРГОВЛИ ПЕРСОНАЛЬНЫМИ ДАННЫМИ</w:t>
      </w:r>
      <w:bookmarkEnd w:id="68"/>
      <w:bookmarkEnd w:id="69"/>
      <w:bookmarkEnd w:id="70"/>
      <w:bookmarkEnd w:id="71"/>
      <w:bookmarkEnd w:id="72"/>
      <w:bookmarkEnd w:id="73"/>
      <w:bookmarkEnd w:id="74"/>
      <w:r w:rsidRPr="00593E6C">
        <w:rPr>
          <w:caps w:val="0"/>
        </w:rPr>
        <w:t xml:space="preserve"> </w:t>
      </w:r>
      <w:r w:rsidR="00D56405">
        <w:rPr>
          <w:caps w:val="0"/>
        </w:rPr>
        <w:br/>
      </w:r>
      <w:r w:rsidRPr="00593E6C">
        <w:rPr>
          <w:caps w:val="0"/>
        </w:rPr>
        <w:t>В РОССИИ И США</w:t>
      </w:r>
      <w:bookmarkEnd w:id="75"/>
    </w:p>
    <w:p w14:paraId="73C03027" w14:textId="77777777" w:rsidR="00801920" w:rsidRPr="00D56405" w:rsidRDefault="00801920" w:rsidP="007E4765">
      <w:pPr>
        <w:spacing w:after="0"/>
        <w:jc w:val="center"/>
        <w:rPr>
          <w:rFonts w:ascii="PT Serif" w:hAnsi="PT Serif" w:cs="Noto Serif"/>
          <w:b/>
          <w:iCs/>
          <w:sz w:val="20"/>
          <w:szCs w:val="20"/>
        </w:rPr>
      </w:pPr>
    </w:p>
    <w:p w14:paraId="2AF26E19" w14:textId="2388C695" w:rsidR="00801920" w:rsidRPr="00D56405" w:rsidRDefault="004330BA" w:rsidP="007E4765">
      <w:pPr>
        <w:spacing w:after="0"/>
        <w:ind w:firstLine="284"/>
        <w:jc w:val="both"/>
        <w:rPr>
          <w:rFonts w:ascii="PT Serif" w:hAnsi="PT Serif" w:cs="Noto Serif"/>
          <w:bCs/>
          <w:i/>
          <w:sz w:val="20"/>
          <w:szCs w:val="20"/>
        </w:rPr>
      </w:pPr>
      <w:r w:rsidRPr="00D56405">
        <w:rPr>
          <w:rFonts w:ascii="PT Serif" w:eastAsia="Calibri" w:hAnsi="PT Serif" w:cs="Times New Roman"/>
          <w:b/>
          <w:bCs/>
          <w:i/>
          <w:iCs/>
          <w:sz w:val="20"/>
          <w:szCs w:val="20"/>
        </w:rPr>
        <w:t>Аннотация.</w:t>
      </w:r>
      <w:r w:rsidRPr="00D56405">
        <w:rPr>
          <w:rFonts w:ascii="PT Serif" w:eastAsia="Calibri" w:hAnsi="PT Serif" w:cs="Times New Roman"/>
          <w:i/>
          <w:iCs/>
          <w:sz w:val="20"/>
          <w:szCs w:val="20"/>
        </w:rPr>
        <w:t xml:space="preserve"> </w:t>
      </w:r>
      <w:r w:rsidR="00801920" w:rsidRPr="00D56405">
        <w:rPr>
          <w:rFonts w:ascii="PT Serif" w:hAnsi="PT Serif" w:cs="Noto Serif"/>
          <w:bCs/>
          <w:i/>
          <w:sz w:val="20"/>
          <w:szCs w:val="20"/>
        </w:rPr>
        <w:t>В статье рассматривается мировая индустрия торговли персональными данными, а также проводится её анализ.</w:t>
      </w:r>
    </w:p>
    <w:p w14:paraId="317685A2" w14:textId="77777777" w:rsidR="00801920" w:rsidRPr="00D56405" w:rsidRDefault="00801920" w:rsidP="007E4765">
      <w:pPr>
        <w:spacing w:after="0"/>
        <w:ind w:firstLine="284"/>
        <w:jc w:val="both"/>
        <w:rPr>
          <w:rFonts w:ascii="PT Serif" w:hAnsi="PT Serif" w:cs="Noto Serif"/>
          <w:bCs/>
          <w:i/>
          <w:sz w:val="20"/>
          <w:szCs w:val="20"/>
        </w:rPr>
      </w:pPr>
    </w:p>
    <w:p w14:paraId="2AF15572" w14:textId="77777777" w:rsidR="00801920" w:rsidRPr="00D56405" w:rsidRDefault="00801920" w:rsidP="007E4765">
      <w:pPr>
        <w:spacing w:after="0"/>
        <w:ind w:firstLine="284"/>
        <w:jc w:val="both"/>
        <w:rPr>
          <w:rFonts w:ascii="PT Serif" w:hAnsi="PT Serif" w:cs="Noto Serif"/>
          <w:bCs/>
          <w:i/>
          <w:sz w:val="20"/>
          <w:szCs w:val="20"/>
        </w:rPr>
      </w:pPr>
      <w:r w:rsidRPr="00D56405">
        <w:rPr>
          <w:rFonts w:ascii="PT Serif" w:hAnsi="PT Serif" w:cs="Noto Serif"/>
          <w:b/>
          <w:i/>
          <w:iCs/>
          <w:sz w:val="20"/>
          <w:szCs w:val="20"/>
        </w:rPr>
        <w:t>Ключевые слова:</w:t>
      </w:r>
      <w:r w:rsidRPr="00D56405">
        <w:rPr>
          <w:rFonts w:ascii="PT Serif" w:hAnsi="PT Serif" w:cs="Noto Serif"/>
          <w:bCs/>
          <w:i/>
          <w:sz w:val="20"/>
          <w:szCs w:val="20"/>
        </w:rPr>
        <w:t xml:space="preserve"> персональные данные, торговля персональными данными, защита персональных данных.</w:t>
      </w:r>
    </w:p>
    <w:p w14:paraId="0767B5BB" w14:textId="77777777" w:rsidR="00801920" w:rsidRPr="00D56405" w:rsidRDefault="00801920" w:rsidP="00D56405">
      <w:pPr>
        <w:spacing w:after="0"/>
        <w:ind w:firstLine="284"/>
        <w:rPr>
          <w:rFonts w:ascii="PT Serif" w:hAnsi="PT Serif" w:cs="Noto Serif"/>
          <w:bCs/>
          <w:i/>
          <w:sz w:val="20"/>
          <w:szCs w:val="20"/>
        </w:rPr>
      </w:pPr>
    </w:p>
    <w:p w14:paraId="3DDCDE7A" w14:textId="77777777" w:rsidR="007E4765" w:rsidRPr="00593E6C" w:rsidRDefault="007E4765" w:rsidP="007E4765">
      <w:pPr>
        <w:spacing w:after="0"/>
        <w:ind w:firstLine="284"/>
        <w:jc w:val="both"/>
        <w:rPr>
          <w:rFonts w:ascii="PT Serif" w:hAnsi="PT Serif" w:cs="Noto Serif"/>
          <w:iCs/>
          <w:sz w:val="20"/>
          <w:szCs w:val="20"/>
        </w:rPr>
        <w:sectPr w:rsidR="007E4765"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4F5D1D14" w14:textId="633B7F03" w:rsidR="00073DD2" w:rsidRPr="00593E6C" w:rsidRDefault="00073DD2" w:rsidP="00045BE2">
      <w:pPr>
        <w:keepNext/>
        <w:framePr w:dropCap="drop" w:lines="3" w:wrap="around" w:vAnchor="text" w:hAnchor="text"/>
        <w:spacing w:after="0" w:line="517" w:lineRule="exact"/>
        <w:jc w:val="both"/>
        <w:textAlignment w:val="baseline"/>
        <w:rPr>
          <w:rFonts w:ascii="PT Serif" w:hAnsi="PT Serif" w:cs="Noto Serif"/>
          <w:iCs/>
          <w:position w:val="-10"/>
          <w:sz w:val="94"/>
          <w:szCs w:val="20"/>
        </w:rPr>
      </w:pPr>
      <w:r w:rsidRPr="00593E6C">
        <w:rPr>
          <w:rFonts w:ascii="PT Serif" w:eastAsia="Times New Roman" w:hAnsi="PT Serif" w:cs="Times New Roman"/>
          <w:bCs/>
          <w:position w:val="-4"/>
          <w:sz w:val="56"/>
          <w:szCs w:val="58"/>
          <w:lang w:eastAsia="ru-RU"/>
        </w:rPr>
        <w:t>Р</w:t>
      </w:r>
    </w:p>
    <w:p w14:paraId="30B38D11" w14:textId="36472AA3" w:rsidR="00801920" w:rsidRPr="00593E6C" w:rsidRDefault="00801920" w:rsidP="00073DD2">
      <w:pPr>
        <w:spacing w:after="0"/>
        <w:jc w:val="both"/>
        <w:rPr>
          <w:rFonts w:ascii="PT Serif" w:hAnsi="PT Serif" w:cs="Noto Serif"/>
          <w:iCs/>
          <w:sz w:val="20"/>
          <w:szCs w:val="20"/>
        </w:rPr>
      </w:pPr>
      <w:r w:rsidRPr="00593E6C">
        <w:rPr>
          <w:rFonts w:ascii="PT Serif" w:hAnsi="PT Serif" w:cs="Noto Serif"/>
          <w:iCs/>
          <w:sz w:val="20"/>
          <w:szCs w:val="20"/>
        </w:rPr>
        <w:t>азвитие технологий неизменно оказывает влияние на все сферы жизни людей. Так в 2008 году появился термин «Big Data», обозначающий разнообразные данные огромных объемов. Накопление у операторов данных больших объемов информации постепенно стало восприниматься как возможность извлечения дополнительной прибыли, при этом формально не допуская нарушения законодательства. Однако данные, особенно относящиеся к области финансов, зачастую становятся предметом интереса различных мошенников.</w:t>
      </w:r>
    </w:p>
    <w:p w14:paraId="73379F9D"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Люди зачастую не обращают внимания на то, как оставляют большому количеству компаний свои персональные данные. Мобильные сим-карты, скидочные карты магазинов, программы лояльности, запись на услуги через интернет и создание личных кабинетов на сайтах – информация о действиях клиентов есть у очень многих компаний. Особенно это стало проявляться с широким распространением интернета и социальных сетей, возникло такое понятие как «цифровой след».</w:t>
      </w:r>
    </w:p>
    <w:p w14:paraId="37F32D17"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В соответствии с Законом №152-ФЗ персональными данными является любая информация, с помощью которой можно однозначно идентифицировать физическое лицо (субъект ПДн). К персональным данным, в связи с этим могут относиться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принадлежащая субъекту ПДн.</w:t>
      </w:r>
    </w:p>
    <w:p w14:paraId="0715AA4B"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Следует отметить, что информацию, которая может продаваться, можно разделить на две категории. </w:t>
      </w:r>
    </w:p>
    <w:p w14:paraId="6532B80A"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К первой будут относиться данные, предоставляющие информацию о передвижениях, транзакциях или других действиях, но при этом используются обозначения, коды шифрования и так далее, то есть личность не раскрывается. Сюда входит сбор данных сотовыми операторами, производителями операционных систем смартфонов и сбор MAC-адресов смартфонов через Wi-Fi. К последним внедренным инновациям в этой сфере можно отнести маяки IBeacon и подобные технологии активного сбора данных. Отдельно здесь можно выделить сеть Интернет. «Цифровой след», оставляемый пользователями, также становится предметом монетизации различными компаниями. По данным Cliqz и Ghostery, изучивших более 144 миллионов страниц, 77,4% сайтов имеют хотя бы один инструмент, собирающий информацию о действиях на страницах. Более 10% ресурсов используют одновременно более 10 таких счётчиков. Сотовые операторы готовы предложить не только обезличенные данные об определенных группах своих клиентов, но и оказать услугу по доставке рекламного сообщения конкретным людям, подходящим под характеристики запроса заказчика. </w:t>
      </w:r>
    </w:p>
    <w:p w14:paraId="65CB4BB2"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Во вторую категорию включаются данные, раскрывающие персональную информацию и личности конкретных людей. Торговля, как и любой другой способ передачи третьим лицам в этом случае регламентируется законом. В законе 152-ФЗ «О персональных данных» указывается, что к персональным данным относится любая информация, если таковой будет достаточно для идентификации определенного человека. Даже пару имя и электронный адрес можно расценить как персональные данные. </w:t>
      </w:r>
      <w:r w:rsidRPr="00593E6C">
        <w:rPr>
          <w:rFonts w:ascii="PT Serif" w:hAnsi="PT Serif" w:cs="Noto Serif"/>
          <w:iCs/>
          <w:sz w:val="20"/>
          <w:szCs w:val="20"/>
        </w:rPr>
        <w:lastRenderedPageBreak/>
        <w:t>Далее в статье 7 указана обязанность компаний не раскрывать и не распространять данные третьим лицам без согласия субъект.</w:t>
      </w:r>
    </w:p>
    <w:p w14:paraId="4323D35D"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Нарушение закона грозит гражданской, административной, дисциплинарной, уголовной или иной ответственностью. А не допустить нарушения можно, получив письменное согласие граждан на обработку данных. </w:t>
      </w:r>
    </w:p>
    <w:p w14:paraId="50707F9C"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Под обработкой, согласно 3 статье 152-ФЗ, в том числе подразумевается и передача (распространение, предоставление) данных. В случае же, если предложение оператора данных о продаже товара или услуги расценивается как публичная оферта, то принимая её субъект данных даёт согласие на обработку его персональных данных, указанных при заполнении заявки на покупку. Зачастую компании собирают информацию, предоставляя какие-либо услуги в свободный доступ. </w:t>
      </w:r>
    </w:p>
    <w:p w14:paraId="06DC61EF"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Так, например, компания Тинькофф предлагает через участие в своей программе кэшбэк доступ к таргетированной настройке рекламы на обезличенную аудиторию. То есть компания выбирает необходимые параметры, такие как возраст, пол, геолокация, покупательское поведение и так далее, а банк обеспечивает доставку персонального предложения кэшбэка до целевой аудитории.</w:t>
      </w:r>
    </w:p>
    <w:p w14:paraId="4FA5D4A1"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Подобная монетизация данных не противоречит закону. В то же время в связи с широким распространением «Дарквеб» или «Даркнет», позволяющей сохранять анонимность, всё больше мошенничества и нелегальной торговли персональными данными приходится на эту сеть.</w:t>
      </w:r>
    </w:p>
    <w:p w14:paraId="27DB1748"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Согласно данным исследования портала TOP10VPN стоимость полного пакета персональных данных человека в даркнет в среднем составляет около 1170 долларов США. Входят туда разнообразные данные, начиная от не представляющей особой опасности информации об аккаунтах Spotify, ASOS или Pizza Hut и заканчивая данными паспорта, банковских счетов и кошельков PayPal. Финансовые данные наиболее дорогая категория, цена продажи здесь зачастую составляет около 10% баланса счёта. Так, за 300 долларов можно купить полный доступ к кошельку с суммой до 3000 долларов США. Фактические адреса, имена, номера социального страхования, дата рождения и другая персональная информация – всё это находится в продаже. </w:t>
      </w:r>
    </w:p>
    <w:p w14:paraId="1B18E320"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Рынок торговли геоданными и другой обезличенной информацией в ближайшие годы </w:t>
      </w:r>
      <w:r w:rsidRPr="00593E6C">
        <w:rPr>
          <w:rFonts w:ascii="PT Serif" w:hAnsi="PT Serif" w:cs="Noto Serif"/>
          <w:iCs/>
          <w:sz w:val="20"/>
          <w:szCs w:val="20"/>
        </w:rPr>
        <w:t>будет только расти, учитывая новые технологические возможности активного сбора статистики. Таргетинг по геолокациям, поисковым запросам и интересам станет точнее и эффективнее. В свою же очередь торговля персональными данными требует более тщательного контроля со стороны государства, особенно если информация касается финансового сектора.</w:t>
      </w:r>
      <w:bookmarkStart w:id="76" w:name="_bookmark3"/>
      <w:bookmarkStart w:id="77" w:name="1.2_Торговля_персональными_данными_в_США"/>
      <w:bookmarkEnd w:id="76"/>
      <w:bookmarkEnd w:id="77"/>
    </w:p>
    <w:p w14:paraId="24CDFE6B"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В регуляторных актах США не используется понятие «персональные данные», вместо него, как правило, используется термин «персонально идентифицирующая информация» (personally identifiable information) или «персональная информация» (personal information).</w:t>
      </w:r>
    </w:p>
    <w:p w14:paraId="0DA626C4"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Для США характерен секторальный подход к защите такого рода информации, вследствие чего соответствующие законы приняты в различных сферах. Среди них государственное управление, здравоохранение, прокат видеофильмов, финансовые услуги, защита данных автовладельцев, защита частной жизни и др.</w:t>
      </w:r>
    </w:p>
    <w:p w14:paraId="3A29E327"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Закон о защите неприкосновенности частной жизни (US Privacy Act 1974) имеет ограниченную сферу применения и касается вопросов обработки персональной информации граждан США или лиц, имеющих постоянное место жительства в США, федеральными органами исполнительной власти. На коммерческий сектор он не распространяется. </w:t>
      </w:r>
    </w:p>
    <w:p w14:paraId="73FC209D" w14:textId="77777777" w:rsidR="00801920" w:rsidRPr="00593E6C" w:rsidRDefault="00801920" w:rsidP="007C79DA">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Как следствие единого определения персональных данных (персонально идентифицирующей информации) в законодательстве США нет. Всего можно выделить три основных подхода законодательства США к определению понятия «персональные данные»: </w:t>
      </w:r>
    </w:p>
    <w:p w14:paraId="2A7C11E2" w14:textId="77777777" w:rsidR="00801920" w:rsidRPr="00593E6C" w:rsidRDefault="00801920" w:rsidP="007C79DA">
      <w:pPr>
        <w:numPr>
          <w:ilvl w:val="0"/>
          <w:numId w:val="89"/>
        </w:numPr>
        <w:spacing w:after="0"/>
        <w:ind w:left="0" w:firstLine="284"/>
        <w:jc w:val="both"/>
        <w:rPr>
          <w:rFonts w:ascii="PT Serif" w:hAnsi="PT Serif" w:cs="Noto Serif"/>
          <w:iCs/>
          <w:sz w:val="20"/>
          <w:szCs w:val="20"/>
        </w:rPr>
      </w:pPr>
      <w:r w:rsidRPr="00593E6C">
        <w:rPr>
          <w:rFonts w:ascii="PT Serif" w:hAnsi="PT Serif" w:cs="Noto Serif"/>
          <w:iCs/>
          <w:sz w:val="20"/>
          <w:szCs w:val="20"/>
        </w:rPr>
        <w:t xml:space="preserve">тавтологический; </w:t>
      </w:r>
    </w:p>
    <w:p w14:paraId="74C6E5D6" w14:textId="77777777" w:rsidR="00801920" w:rsidRPr="00593E6C" w:rsidRDefault="00801920" w:rsidP="007C79DA">
      <w:pPr>
        <w:numPr>
          <w:ilvl w:val="0"/>
          <w:numId w:val="89"/>
        </w:numPr>
        <w:spacing w:after="0"/>
        <w:ind w:left="0" w:firstLine="284"/>
        <w:jc w:val="both"/>
        <w:rPr>
          <w:rFonts w:ascii="PT Serif" w:hAnsi="PT Serif" w:cs="Noto Serif"/>
          <w:iCs/>
          <w:sz w:val="20"/>
          <w:szCs w:val="20"/>
        </w:rPr>
      </w:pPr>
      <w:r w:rsidRPr="00593E6C">
        <w:rPr>
          <w:rFonts w:ascii="PT Serif" w:hAnsi="PT Serif" w:cs="Noto Serif"/>
          <w:iCs/>
          <w:sz w:val="20"/>
          <w:szCs w:val="20"/>
        </w:rPr>
        <w:t>основанный на публичности информации;</w:t>
      </w:r>
    </w:p>
    <w:p w14:paraId="0D6C41AD" w14:textId="77777777" w:rsidR="00801920" w:rsidRPr="00593E6C" w:rsidRDefault="00801920" w:rsidP="007C79DA">
      <w:pPr>
        <w:numPr>
          <w:ilvl w:val="0"/>
          <w:numId w:val="89"/>
        </w:numPr>
        <w:spacing w:after="0"/>
        <w:ind w:left="0" w:firstLine="284"/>
        <w:jc w:val="both"/>
        <w:rPr>
          <w:rFonts w:ascii="PT Serif" w:hAnsi="PT Serif" w:cs="Noto Serif"/>
          <w:iCs/>
          <w:sz w:val="20"/>
          <w:szCs w:val="20"/>
        </w:rPr>
      </w:pPr>
      <w:r w:rsidRPr="00593E6C">
        <w:rPr>
          <w:rFonts w:ascii="PT Serif" w:hAnsi="PT Serif" w:cs="Noto Serif"/>
          <w:iCs/>
          <w:sz w:val="20"/>
          <w:szCs w:val="20"/>
        </w:rPr>
        <w:t xml:space="preserve">основанный на перечислении видов данных. </w:t>
      </w:r>
    </w:p>
    <w:p w14:paraId="0D2031F0" w14:textId="77777777" w:rsidR="00801920" w:rsidRPr="00593E6C" w:rsidRDefault="00801920" w:rsidP="007C79DA">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Первый подход можно встретить, например, в Законе о защите частной жизни в сфере видеопроката (The US Video Privacy Protection Act of 1988), согласно которому «персональная идентифицирующая информация – любая информация, которая определяет лицо». Соответствующий статус, таким образом, приобретает любая информация о лице, если она связана с предметной областью закона: приобретением экземпляров видеофильмов в аренду или в собственность у профессиональных продавцов. </w:t>
      </w:r>
    </w:p>
    <w:p w14:paraId="27287E7C"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Второй подход характеризуется определением персональных данных через указание на </w:t>
      </w:r>
      <w:r w:rsidRPr="00593E6C">
        <w:rPr>
          <w:rFonts w:ascii="PT Serif" w:hAnsi="PT Serif" w:cs="Noto Serif"/>
          <w:iCs/>
          <w:sz w:val="20"/>
          <w:szCs w:val="20"/>
        </w:rPr>
        <w:lastRenderedPageBreak/>
        <w:t>то, что соответствующая информация не является публичной. Например, Закон Грэма-Лич-Блайли 1999 г. (Gramm- Leach-Bliley Act of 1999) относит к персональной финансовой информации любые сведения финансового характера, которые не являются публичными. Закон не определяет, что такое публичные сведения, однако, по контексту к ним относятся общедоступные данные (public domain).</w:t>
      </w:r>
    </w:p>
    <w:p w14:paraId="57891AA9"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Третий подход основан на перечислении определенных категорий данных, относящихся к персональной информации. Он наиболее типичен для законодательства США в указанной сфере. Так, например, в соответствии с Законом о защите частной жизни детей в онлайновой среде, к персональным данным несовершеннолетнего относятся: имя и фамилия, адрес проживания, адрес электронной почты или идентификатор в мессенджере, номер телефона, номер карты социального страхования, онлайн идентификатор (уникальный идентификатор в cookie-файле, IP-адрес, уникальный номер устройства и т.п.), аудио, фото и видео, содержащие изображение или голос несовершеннолетнего, информация о геолокации, позволяющая идентифицировать улицу или город местонахождения лица, любая иная информация, которую оператор собирает о несовершеннолетнем или его законном представителе и соединяет с одним из вышеуказанных видов данных.</w:t>
      </w:r>
    </w:p>
    <w:p w14:paraId="41D0A767"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Информация не является публично доступной, если она используется для целей, которые несовместимы с целями, для которых она была собрана и предоставляется государственными органами. Понятие публично доступной информации не охватывает биометрическую информацию, собранную бизнесов без ведома потребителя, а также агрегированную информацию о потребителе и обезличенные данные.</w:t>
      </w:r>
    </w:p>
    <w:p w14:paraId="7CB2E45E"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В данном законе также содержится понятие «агрегированной информации о потребителях» (Aggregate consumer information), под которой понимается «информация, относящаяся к группе потребителей, из которой были удалены идентификаторы отдельных потребителей и которая не связана и не может быть разумно связана с любым конкретным потребителем или домовладением, в том числе посредством устройства».</w:t>
      </w:r>
    </w:p>
    <w:p w14:paraId="75EFF510"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При этом делается специальная оговорка о том, что под понятие агрегированной информации о потребителях не подпадает одна или несколько записей о потребителях, которые </w:t>
      </w:r>
      <w:r w:rsidRPr="00593E6C">
        <w:rPr>
          <w:rFonts w:ascii="PT Serif" w:hAnsi="PT Serif" w:cs="Noto Serif"/>
          <w:iCs/>
          <w:sz w:val="20"/>
          <w:szCs w:val="20"/>
        </w:rPr>
        <w:t>были обезличены. Понятие персональных данных, содержащееся в данном законе, вполне сопоставимо по своему объему с дефиницией, характерной для европейского права, выступая неплохой ее конкретизацией. Это является яркой иллюстрацией тенденций развития законодательства о защите персональных данных в США и влияния GDPR на него, которым не смог воспрепятствовать и тот факт, что Калифорния является штатом, в котором расположена Кремниевая долина и все основные американские IT-компании, работающие с данными (Facebook, Google и др.).</w:t>
      </w:r>
    </w:p>
    <w:p w14:paraId="11995E07"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Много дискуссий разворачивается в настоящее вокруг статуса геолокационных и иных телематических данных, генерируемых автомобилями. Как показало специальное исследование, проведенное Управлением государственной отчетности США (Government Accountability Office), указанные виды данных регулируются законодательством лишь косвенно 61, в связи с чем основными документами, регламентирующими их использование, являются политики конфиденциальности компаний. Как отметили организации, принимавшие участие в исследовании (Nissan, Toyota, Chrysler, Ford, GM и др.), они собирают такого рода данные с автомобилей для целей диагностики автомобиля, оказания содействия при авариях на дороге, информировании о стоимости топлива на соответствующей территории, предоставления навигационных сервисов, отслеживания угнанных автомобилей.</w:t>
      </w:r>
    </w:p>
    <w:p w14:paraId="43B8E5B8"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При этом данные организации передают указанные данные своим партнерам для предоставления и улучшения соответствующих сервисов; правоохранительным органам и «иным лицам, после того как данные были обезличены» (методологии обезличивания отличались от компании к компании). Исследование показало, что в целом потребители автомобилей получают достаточное уведомление о соответствующих практиках сбора и передачи данных, однако при этом не имеют реального контроля над данными, поскольку не могут требовать их удалить. Также организации не предоставляют информации потребителям, каким образом защищаются соответствующие данные.</w:t>
      </w:r>
    </w:p>
    <w:p w14:paraId="2751A002"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В связи с этим делается вывод о недостаточной степени информированности потребителей о существующих рисках в рассматриваемой области и ставится вопрос о наделении их необходимыми правами на соответствующие </w:t>
      </w:r>
      <w:r w:rsidRPr="00593E6C">
        <w:rPr>
          <w:rFonts w:ascii="PT Serif" w:hAnsi="PT Serif" w:cs="Noto Serif"/>
          <w:iCs/>
          <w:sz w:val="20"/>
          <w:szCs w:val="20"/>
        </w:rPr>
        <w:lastRenderedPageBreak/>
        <w:t>данные. Фрагментарный подход законодательства США к дефиниции персональной информации выступает предметом критики.</w:t>
      </w:r>
    </w:p>
    <w:p w14:paraId="0174303E" w14:textId="77777777" w:rsidR="00801920" w:rsidRPr="00593E6C" w:rsidRDefault="00801920" w:rsidP="007E4765">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Высказываются предложения о необходимости выработки унифицированного подхода </w:t>
      </w:r>
      <w:r w:rsidRPr="00593E6C">
        <w:rPr>
          <w:rFonts w:ascii="PT Serif" w:hAnsi="PT Serif" w:cs="Noto Serif"/>
          <w:iCs/>
          <w:sz w:val="20"/>
          <w:szCs w:val="20"/>
        </w:rPr>
        <w:t xml:space="preserve">и расширении данного понятия, как минимум, за счет включения в него биометрических данных и данных, полученных с сенсоров устройств Интернета вещей, используемых индивидами. </w:t>
      </w:r>
      <w:bookmarkStart w:id="78" w:name="_bookmark4"/>
      <w:bookmarkStart w:id="79" w:name="1.3_Порядок_предоставления_и_прекращения"/>
      <w:bookmarkEnd w:id="78"/>
      <w:bookmarkEnd w:id="79"/>
    </w:p>
    <w:p w14:paraId="5D4FD51F" w14:textId="77777777" w:rsidR="007E4765" w:rsidRPr="00593E6C" w:rsidRDefault="007E4765" w:rsidP="009B5258">
      <w:pPr>
        <w:spacing w:after="0"/>
        <w:ind w:firstLine="284"/>
        <w:jc w:val="center"/>
        <w:rPr>
          <w:rFonts w:ascii="PT Serif" w:hAnsi="PT Serif" w:cs="Noto Serif"/>
          <w:i/>
          <w:sz w:val="20"/>
          <w:szCs w:val="20"/>
        </w:rPr>
        <w:sectPr w:rsidR="007E4765" w:rsidRPr="00593E6C" w:rsidSect="007E4765">
          <w:footnotePr>
            <w:numRestart w:val="eachPage"/>
          </w:footnotePr>
          <w:type w:val="continuous"/>
          <w:pgSz w:w="11907" w:h="16840" w:code="9"/>
          <w:pgMar w:top="1134" w:right="1134" w:bottom="1134" w:left="1134" w:header="708" w:footer="708" w:gutter="0"/>
          <w:cols w:num="2" w:space="708"/>
          <w:docGrid w:linePitch="360"/>
        </w:sectPr>
      </w:pPr>
    </w:p>
    <w:p w14:paraId="7097E754" w14:textId="77777777" w:rsidR="00801920" w:rsidRPr="00593E6C" w:rsidRDefault="00801920" w:rsidP="00D91682">
      <w:pPr>
        <w:spacing w:after="0"/>
        <w:jc w:val="center"/>
        <w:rPr>
          <w:rFonts w:ascii="PT Serif" w:hAnsi="PT Serif" w:cs="Noto Serif"/>
          <w:iCs/>
        </w:rPr>
      </w:pPr>
    </w:p>
    <w:p w14:paraId="22E4A68E" w14:textId="77777777" w:rsidR="00D91682" w:rsidRPr="00593E6C" w:rsidRDefault="00D91682" w:rsidP="00D91682">
      <w:pPr>
        <w:spacing w:after="0"/>
        <w:jc w:val="center"/>
        <w:rPr>
          <w:rFonts w:ascii="PT Serif" w:hAnsi="PT Serif" w:cs="Noto Serif"/>
          <w:iCs/>
        </w:rPr>
      </w:pPr>
    </w:p>
    <w:p w14:paraId="14CE2229" w14:textId="77777777" w:rsidR="00D91682" w:rsidRPr="00593E6C" w:rsidRDefault="00D91682" w:rsidP="00D91682">
      <w:pPr>
        <w:spacing w:after="0"/>
        <w:jc w:val="center"/>
        <w:rPr>
          <w:rFonts w:ascii="PT Serif" w:hAnsi="PT Serif" w:cs="Noto Serif"/>
          <w:iCs/>
        </w:rPr>
      </w:pPr>
    </w:p>
    <w:p w14:paraId="4148EDC0" w14:textId="3A09AA17" w:rsidR="00D91682" w:rsidRPr="00593E6C" w:rsidRDefault="00D91682" w:rsidP="00D91682">
      <w:pPr>
        <w:spacing w:after="0"/>
        <w:jc w:val="center"/>
        <w:rPr>
          <w:rFonts w:ascii="PT Serif" w:hAnsi="PT Serif" w:cs="Noto Serif"/>
          <w:b/>
          <w:bCs/>
          <w:iCs/>
          <w:lang w:val="en-US"/>
        </w:rPr>
      </w:pPr>
      <w:r w:rsidRPr="00593E6C">
        <w:rPr>
          <w:rFonts w:ascii="PT Serif" w:hAnsi="PT Serif" w:cs="Noto Serif"/>
          <w:b/>
          <w:bCs/>
          <w:iCs/>
          <w:lang w:val="en-US"/>
        </w:rPr>
        <w:t>TSAPTSYN Ivan Dmitrievich</w:t>
      </w:r>
    </w:p>
    <w:p w14:paraId="25D5C64E" w14:textId="77777777" w:rsidR="00D91682" w:rsidRPr="00593E6C" w:rsidRDefault="00D91682" w:rsidP="00D91682">
      <w:pPr>
        <w:spacing w:after="0"/>
        <w:jc w:val="center"/>
        <w:rPr>
          <w:rFonts w:ascii="PT Serif" w:hAnsi="PT Serif" w:cs="Noto Serif"/>
          <w:iCs/>
          <w:lang w:val="en-US"/>
        </w:rPr>
      </w:pPr>
      <w:r w:rsidRPr="00593E6C">
        <w:rPr>
          <w:rFonts w:ascii="PT Serif" w:hAnsi="PT Serif" w:cs="Noto Serif"/>
          <w:iCs/>
          <w:lang w:val="en-US"/>
        </w:rPr>
        <w:t>Student of the Department of Economic Security,</w:t>
      </w:r>
    </w:p>
    <w:p w14:paraId="152552DD" w14:textId="77777777" w:rsidR="00D91682" w:rsidRPr="00593E6C" w:rsidRDefault="00D91682" w:rsidP="00D91682">
      <w:pPr>
        <w:spacing w:after="0"/>
        <w:jc w:val="center"/>
        <w:rPr>
          <w:rFonts w:ascii="PT Serif" w:hAnsi="PT Serif" w:cs="Noto Serif"/>
          <w:iCs/>
          <w:lang w:val="en-US"/>
        </w:rPr>
      </w:pPr>
      <w:r w:rsidRPr="00593E6C">
        <w:rPr>
          <w:rFonts w:ascii="PT Serif" w:hAnsi="PT Serif" w:cs="Noto Serif"/>
          <w:iCs/>
          <w:lang w:val="en-US"/>
        </w:rPr>
        <w:t xml:space="preserve">St. Petersburg State University of Architecture and Civil Engineering, </w:t>
      </w:r>
    </w:p>
    <w:p w14:paraId="53E8A86C" w14:textId="77777777" w:rsidR="00D91682" w:rsidRPr="00593E6C" w:rsidRDefault="00D91682" w:rsidP="00D91682">
      <w:pPr>
        <w:spacing w:after="0"/>
        <w:jc w:val="center"/>
        <w:rPr>
          <w:rFonts w:ascii="PT Serif" w:hAnsi="PT Serif" w:cs="Noto Serif"/>
          <w:iCs/>
          <w:lang w:val="en-US"/>
        </w:rPr>
      </w:pPr>
      <w:r w:rsidRPr="00593E6C">
        <w:rPr>
          <w:rFonts w:ascii="PT Serif" w:hAnsi="PT Serif" w:cs="Noto Serif"/>
          <w:iCs/>
          <w:lang w:val="en-US"/>
        </w:rPr>
        <w:t xml:space="preserve">Russia, St. Petersburg </w:t>
      </w:r>
    </w:p>
    <w:p w14:paraId="1F9223A8" w14:textId="77777777" w:rsidR="00D91682" w:rsidRPr="00593E6C" w:rsidRDefault="00D91682" w:rsidP="00D91682">
      <w:pPr>
        <w:spacing w:after="0"/>
        <w:jc w:val="center"/>
        <w:rPr>
          <w:rFonts w:ascii="PT Serif" w:hAnsi="PT Serif" w:cs="Noto Serif"/>
          <w:iCs/>
          <w:lang w:val="en-US"/>
        </w:rPr>
      </w:pPr>
    </w:p>
    <w:p w14:paraId="446EB780" w14:textId="6013DE1E" w:rsidR="00D91682" w:rsidRPr="00593E6C" w:rsidRDefault="00D91682" w:rsidP="00D91682">
      <w:pPr>
        <w:spacing w:after="0"/>
        <w:jc w:val="center"/>
        <w:rPr>
          <w:rFonts w:ascii="PT Serif" w:hAnsi="PT Serif" w:cs="Noto Serif"/>
          <w:b/>
          <w:bCs/>
          <w:iCs/>
          <w:sz w:val="26"/>
          <w:szCs w:val="26"/>
          <w:lang w:val="en-US"/>
        </w:rPr>
      </w:pPr>
      <w:r w:rsidRPr="00593E6C">
        <w:rPr>
          <w:rFonts w:ascii="PT Serif" w:hAnsi="PT Serif" w:cs="Noto Serif"/>
          <w:b/>
          <w:bCs/>
          <w:iCs/>
          <w:sz w:val="26"/>
          <w:szCs w:val="26"/>
          <w:lang w:val="en-US"/>
        </w:rPr>
        <w:t xml:space="preserve">ANALYSIS OF THE PERSONAL DATA TRADING INDUSTRY </w:t>
      </w:r>
      <w:r w:rsidR="007C79DA">
        <w:rPr>
          <w:rFonts w:ascii="PT Serif" w:hAnsi="PT Serif" w:cs="Noto Serif"/>
          <w:b/>
          <w:bCs/>
          <w:iCs/>
          <w:sz w:val="26"/>
          <w:szCs w:val="26"/>
          <w:lang w:val="en-US"/>
        </w:rPr>
        <w:br/>
      </w:r>
      <w:r w:rsidRPr="00593E6C">
        <w:rPr>
          <w:rFonts w:ascii="PT Serif" w:hAnsi="PT Serif" w:cs="Noto Serif"/>
          <w:b/>
          <w:bCs/>
          <w:iCs/>
          <w:sz w:val="26"/>
          <w:szCs w:val="26"/>
          <w:lang w:val="en-US"/>
        </w:rPr>
        <w:t>IN RUSSIA AND THE USA</w:t>
      </w:r>
    </w:p>
    <w:p w14:paraId="668290AD" w14:textId="77777777" w:rsidR="00D91682" w:rsidRPr="007C79DA" w:rsidRDefault="00D91682" w:rsidP="007C79DA">
      <w:pPr>
        <w:spacing w:after="0"/>
        <w:ind w:firstLine="284"/>
        <w:jc w:val="both"/>
        <w:rPr>
          <w:rFonts w:ascii="PT Serif" w:hAnsi="PT Serif" w:cs="Noto Serif"/>
          <w:iCs/>
          <w:sz w:val="20"/>
          <w:szCs w:val="20"/>
          <w:lang w:val="en-US"/>
        </w:rPr>
      </w:pPr>
    </w:p>
    <w:p w14:paraId="39F51B42" w14:textId="22F59AA2" w:rsidR="00D91682" w:rsidRPr="007C79DA" w:rsidRDefault="008E5C6A" w:rsidP="007C79DA">
      <w:pPr>
        <w:spacing w:after="0"/>
        <w:ind w:firstLine="284"/>
        <w:jc w:val="both"/>
        <w:rPr>
          <w:rFonts w:ascii="PT Serif" w:hAnsi="PT Serif" w:cs="Noto Serif"/>
          <w:i/>
          <w:sz w:val="20"/>
          <w:szCs w:val="20"/>
          <w:lang w:val="en-US"/>
        </w:rPr>
      </w:pPr>
      <w:r w:rsidRPr="007C79DA">
        <w:rPr>
          <w:rFonts w:ascii="PT Serif" w:hAnsi="PT Serif" w:cs="Noto Serif"/>
          <w:b/>
          <w:bCs/>
          <w:i/>
          <w:sz w:val="20"/>
          <w:szCs w:val="20"/>
          <w:lang w:val="en-US"/>
        </w:rPr>
        <w:t>Abstract</w:t>
      </w:r>
      <w:r w:rsidR="00D91682" w:rsidRPr="007C79DA">
        <w:rPr>
          <w:rFonts w:ascii="PT Serif" w:hAnsi="PT Serif" w:cs="Noto Serif"/>
          <w:b/>
          <w:bCs/>
          <w:i/>
          <w:sz w:val="20"/>
          <w:szCs w:val="20"/>
          <w:lang w:val="en-US"/>
        </w:rPr>
        <w:t xml:space="preserve">. </w:t>
      </w:r>
      <w:r w:rsidR="00D91682" w:rsidRPr="007C79DA">
        <w:rPr>
          <w:rFonts w:ascii="PT Serif" w:hAnsi="PT Serif" w:cs="Noto Serif"/>
          <w:i/>
          <w:sz w:val="20"/>
          <w:szCs w:val="20"/>
          <w:lang w:val="en-US"/>
        </w:rPr>
        <w:t>The article examines the global personal data trading industry and analyzes it.</w:t>
      </w:r>
    </w:p>
    <w:p w14:paraId="0B2387B9" w14:textId="77777777" w:rsidR="00D91682" w:rsidRPr="007C79DA" w:rsidRDefault="00D91682" w:rsidP="007C79DA">
      <w:pPr>
        <w:spacing w:after="0"/>
        <w:ind w:firstLine="284"/>
        <w:jc w:val="both"/>
        <w:rPr>
          <w:rFonts w:ascii="PT Serif" w:hAnsi="PT Serif" w:cs="Noto Serif"/>
          <w:i/>
          <w:sz w:val="20"/>
          <w:szCs w:val="20"/>
          <w:lang w:val="en-US"/>
        </w:rPr>
      </w:pPr>
    </w:p>
    <w:p w14:paraId="2312745D" w14:textId="6D1A8864" w:rsidR="00D91682" w:rsidRPr="007C79DA" w:rsidRDefault="00D91682" w:rsidP="007C79DA">
      <w:pPr>
        <w:spacing w:after="0"/>
        <w:ind w:firstLine="284"/>
        <w:jc w:val="both"/>
        <w:rPr>
          <w:rFonts w:ascii="PT Serif" w:hAnsi="PT Serif" w:cs="Noto Serif"/>
          <w:i/>
          <w:sz w:val="20"/>
          <w:szCs w:val="20"/>
          <w:lang w:val="en-US"/>
        </w:rPr>
      </w:pPr>
      <w:r w:rsidRPr="007C79DA">
        <w:rPr>
          <w:rFonts w:ascii="PT Serif" w:hAnsi="PT Serif" w:cs="Noto Serif"/>
          <w:b/>
          <w:bCs/>
          <w:i/>
          <w:sz w:val="20"/>
          <w:szCs w:val="20"/>
          <w:lang w:val="en-US"/>
        </w:rPr>
        <w:t>Keywords:</w:t>
      </w:r>
      <w:r w:rsidRPr="007C79DA">
        <w:rPr>
          <w:rFonts w:ascii="PT Serif" w:hAnsi="PT Serif" w:cs="Noto Serif"/>
          <w:i/>
          <w:sz w:val="20"/>
          <w:szCs w:val="20"/>
          <w:lang w:val="en-US"/>
        </w:rPr>
        <w:t xml:space="preserve"> personal data, personal data trading, personal data protection.</w:t>
      </w:r>
    </w:p>
    <w:p w14:paraId="7BEB8879" w14:textId="77777777" w:rsidR="00CD6BE0" w:rsidRPr="00593E6C" w:rsidRDefault="00CD6BE0" w:rsidP="009B5258">
      <w:pPr>
        <w:spacing w:after="0"/>
        <w:ind w:firstLine="284"/>
        <w:rPr>
          <w:rFonts w:ascii="PT Serif" w:hAnsi="PT Serif" w:cs="Noto Serif"/>
          <w:i/>
          <w:sz w:val="20"/>
          <w:szCs w:val="20"/>
          <w:lang w:val="en-US"/>
        </w:rPr>
      </w:pPr>
    </w:p>
    <w:p w14:paraId="5791D35A" w14:textId="77777777" w:rsidR="00CD6BE0" w:rsidRPr="00593E6C" w:rsidRDefault="00CD6BE0" w:rsidP="009B5258">
      <w:pPr>
        <w:spacing w:after="0"/>
        <w:ind w:firstLine="284"/>
        <w:rPr>
          <w:rFonts w:ascii="PT Serif" w:hAnsi="PT Serif" w:cs="Noto Serif"/>
          <w:i/>
          <w:sz w:val="20"/>
          <w:szCs w:val="20"/>
          <w:lang w:val="en-US"/>
        </w:rPr>
        <w:sectPr w:rsidR="00CD6BE0"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500CA4B9" w14:textId="15DF9135" w:rsidR="006372E5" w:rsidRPr="00593E6C" w:rsidRDefault="006372E5" w:rsidP="009B5258">
      <w:pPr>
        <w:spacing w:after="0"/>
        <w:ind w:firstLine="284"/>
        <w:rPr>
          <w:rFonts w:ascii="PT Serif" w:hAnsi="PT Serif" w:cs="Noto Serif"/>
          <w:i/>
          <w:sz w:val="20"/>
          <w:szCs w:val="20"/>
          <w:lang w:val="en-US"/>
        </w:rPr>
      </w:pPr>
      <w:r w:rsidRPr="00593E6C">
        <w:rPr>
          <w:rFonts w:ascii="PT Serif" w:hAnsi="PT Serif" w:cs="Noto Serif"/>
          <w:i/>
          <w:sz w:val="20"/>
          <w:szCs w:val="20"/>
          <w:lang w:val="en-US"/>
        </w:rPr>
        <w:br w:type="page"/>
      </w:r>
    </w:p>
    <w:p w14:paraId="58D6BAF5" w14:textId="4F06FC91" w:rsidR="00BC3900" w:rsidRPr="00593E6C" w:rsidRDefault="00BC3900" w:rsidP="009B5258">
      <w:pPr>
        <w:spacing w:after="0"/>
        <w:ind w:firstLine="284"/>
        <w:rPr>
          <w:rFonts w:ascii="PT Serif" w:hAnsi="PT Serif" w:cs="Times New Roman"/>
          <w:i/>
          <w:sz w:val="20"/>
          <w:szCs w:val="20"/>
          <w:lang w:val="en-US"/>
        </w:rPr>
      </w:pPr>
    </w:p>
    <w:p w14:paraId="2C07AD67" w14:textId="68039607" w:rsidR="001A2F7B" w:rsidRPr="00593E6C" w:rsidRDefault="001A2F7B" w:rsidP="00B80EC0">
      <w:pPr>
        <w:pStyle w:val="12"/>
      </w:pPr>
      <w:bookmarkStart w:id="80" w:name="_Toc34210239"/>
      <w:bookmarkStart w:id="81" w:name="_Toc35526353"/>
      <w:bookmarkStart w:id="82" w:name="_Toc36722996"/>
      <w:bookmarkStart w:id="83" w:name="_Toc134305839"/>
      <w:r w:rsidRPr="00593E6C">
        <w:t>ПЕДАГОГИКА</w:t>
      </w:r>
      <w:bookmarkEnd w:id="80"/>
      <w:bookmarkEnd w:id="81"/>
      <w:bookmarkEnd w:id="82"/>
      <w:bookmarkEnd w:id="83"/>
    </w:p>
    <w:p w14:paraId="3D940A0E" w14:textId="77777777" w:rsidR="001A2F7B" w:rsidRPr="00593E6C" w:rsidRDefault="00000000" w:rsidP="00B80EC0">
      <w:pPr>
        <w:spacing w:after="0"/>
        <w:jc w:val="center"/>
        <w:rPr>
          <w:rFonts w:ascii="PT Serif" w:hAnsi="PT Serif" w:cs="Noto Serif"/>
          <w:b/>
          <w:i/>
          <w:sz w:val="20"/>
          <w:szCs w:val="20"/>
        </w:rPr>
      </w:pPr>
      <w:r>
        <w:rPr>
          <w:rFonts w:ascii="PT Serif" w:hAnsi="PT Serif" w:cs="Noto Serif"/>
          <w:b/>
          <w:i/>
          <w:sz w:val="20"/>
          <w:szCs w:val="20"/>
        </w:rPr>
        <w:pict w14:anchorId="1D87FE38">
          <v:rect id="_x0000_i1031" style="width:467.75pt;height:1.5pt" o:hralign="center" o:hrstd="t" o:hrnoshade="t" o:hr="t" fillcolor="black [3213]" stroked="f"/>
        </w:pict>
      </w:r>
    </w:p>
    <w:p w14:paraId="2787BDC5" w14:textId="7DBF6CBF" w:rsidR="001A2F7B" w:rsidRPr="00593E6C" w:rsidRDefault="001A2F7B" w:rsidP="009B5258">
      <w:pPr>
        <w:spacing w:after="0"/>
        <w:ind w:firstLine="284"/>
        <w:jc w:val="center"/>
        <w:rPr>
          <w:rFonts w:ascii="PT Serif" w:hAnsi="PT Serif" w:cs="Noto Serif"/>
          <w:i/>
          <w:sz w:val="20"/>
          <w:szCs w:val="20"/>
        </w:rPr>
      </w:pPr>
    </w:p>
    <w:p w14:paraId="11BF30E4" w14:textId="77777777" w:rsidR="00D326F1" w:rsidRPr="00593E6C" w:rsidRDefault="00D326F1" w:rsidP="009B5258">
      <w:pPr>
        <w:spacing w:after="0"/>
        <w:ind w:firstLine="284"/>
        <w:jc w:val="center"/>
        <w:rPr>
          <w:rFonts w:ascii="PT Serif" w:hAnsi="PT Serif" w:cs="Noto Serif"/>
          <w:i/>
          <w:sz w:val="20"/>
          <w:szCs w:val="20"/>
        </w:rPr>
      </w:pPr>
    </w:p>
    <w:p w14:paraId="7723EC45" w14:textId="77777777" w:rsidR="00D91682" w:rsidRPr="00593E6C" w:rsidRDefault="00D91682" w:rsidP="00D91682">
      <w:pPr>
        <w:spacing w:after="0"/>
        <w:jc w:val="center"/>
        <w:rPr>
          <w:rFonts w:ascii="PT Serif" w:eastAsia="Times New Roman" w:hAnsi="PT Serif" w:cs="Times New Roman"/>
          <w:b/>
          <w:lang w:eastAsia="ru-RU"/>
        </w:rPr>
      </w:pPr>
      <w:r w:rsidRPr="00593E6C">
        <w:rPr>
          <w:rFonts w:ascii="PT Serif" w:eastAsia="Times New Roman" w:hAnsi="PT Serif" w:cs="Times New Roman"/>
          <w:b/>
          <w:lang w:eastAsia="ru-RU"/>
        </w:rPr>
        <w:t>ГУМБАТОВА Эльмира Сохбатовна</w:t>
      </w:r>
    </w:p>
    <w:p w14:paraId="382C03E9" w14:textId="77777777" w:rsidR="00D91682" w:rsidRPr="00593E6C" w:rsidRDefault="00D91682" w:rsidP="00D91682">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студентка кафедры биологии и методики ее преподавания,</w:t>
      </w:r>
    </w:p>
    <w:p w14:paraId="0B9ECA67" w14:textId="77777777" w:rsidR="00D91682" w:rsidRPr="00593E6C" w:rsidRDefault="00D91682" w:rsidP="00D91682">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Рязанский государственный университет имени С.А. Есенина, Россия, г. Рязань</w:t>
      </w:r>
    </w:p>
    <w:p w14:paraId="65C79334" w14:textId="77777777" w:rsidR="00D91682" w:rsidRPr="00593E6C" w:rsidRDefault="00D91682" w:rsidP="00D91682">
      <w:pPr>
        <w:spacing w:after="0"/>
        <w:rPr>
          <w:rFonts w:ascii="PT Serif" w:eastAsia="Times New Roman" w:hAnsi="PT Serif" w:cs="Times New Roman"/>
          <w:lang w:eastAsia="ru-RU"/>
        </w:rPr>
      </w:pPr>
    </w:p>
    <w:p w14:paraId="1B65B55E" w14:textId="30CFA5D6" w:rsidR="00953178" w:rsidRPr="00593E6C" w:rsidRDefault="00953178" w:rsidP="00953178">
      <w:pPr>
        <w:pStyle w:val="20"/>
        <w:rPr>
          <w:rFonts w:eastAsia="Times New Roman"/>
        </w:rPr>
      </w:pPr>
      <w:bookmarkStart w:id="84" w:name="_Toc134305840"/>
      <w:r w:rsidRPr="00593E6C">
        <w:rPr>
          <w:rFonts w:eastAsia="Times New Roman"/>
          <w:caps w:val="0"/>
        </w:rPr>
        <w:t>МЕТОДИКА ФОРМИРОВАНИЯ ЗНАНИЙ И УМЕНИЙ УЧАЩИХСЯ КОСМЕТИЧЕСКОГО УХОДА ЗА КОЖЕЙ ЛИЦА В РАМКАХ ИЗУЧЕНИЯ КУРСА БИОЛОГИИ «ЧЕЛОВЕК И ЕГО ЗДОРОВЬЕ»</w:t>
      </w:r>
      <w:bookmarkEnd w:id="84"/>
    </w:p>
    <w:p w14:paraId="27EBA4ED" w14:textId="77777777" w:rsidR="00953178" w:rsidRPr="00164D0E" w:rsidRDefault="00953178" w:rsidP="00953178">
      <w:pPr>
        <w:spacing w:after="0"/>
        <w:jc w:val="right"/>
        <w:rPr>
          <w:rFonts w:ascii="PT Serif" w:eastAsia="Times New Roman" w:hAnsi="PT Serif" w:cs="Times New Roman"/>
          <w:sz w:val="20"/>
          <w:szCs w:val="20"/>
          <w:lang w:eastAsia="ru-RU"/>
        </w:rPr>
      </w:pPr>
    </w:p>
    <w:p w14:paraId="692E874A" w14:textId="513702CB" w:rsidR="00953178" w:rsidRPr="00164D0E" w:rsidRDefault="004330BA" w:rsidP="00953178">
      <w:pPr>
        <w:spacing w:after="0"/>
        <w:ind w:firstLine="284"/>
        <w:jc w:val="both"/>
        <w:rPr>
          <w:rFonts w:ascii="PT Serif" w:eastAsia="Times New Roman" w:hAnsi="PT Serif" w:cs="Times New Roman"/>
          <w:i/>
          <w:iCs/>
          <w:sz w:val="20"/>
          <w:szCs w:val="20"/>
          <w:lang w:eastAsia="ru-RU"/>
        </w:rPr>
      </w:pPr>
      <w:r w:rsidRPr="00164D0E">
        <w:rPr>
          <w:rFonts w:ascii="PT Serif" w:eastAsia="Calibri" w:hAnsi="PT Serif" w:cs="Times New Roman"/>
          <w:b/>
          <w:bCs/>
          <w:i/>
          <w:iCs/>
          <w:sz w:val="20"/>
          <w:szCs w:val="20"/>
        </w:rPr>
        <w:t>Аннотация.</w:t>
      </w:r>
      <w:r w:rsidRPr="00164D0E">
        <w:rPr>
          <w:rFonts w:ascii="PT Serif" w:eastAsia="Calibri" w:hAnsi="PT Serif" w:cs="Times New Roman"/>
          <w:i/>
          <w:iCs/>
          <w:sz w:val="20"/>
          <w:szCs w:val="20"/>
        </w:rPr>
        <w:t xml:space="preserve"> </w:t>
      </w:r>
      <w:r w:rsidR="00953178" w:rsidRPr="00164D0E">
        <w:rPr>
          <w:rFonts w:ascii="PT Serif" w:eastAsia="Times New Roman" w:hAnsi="PT Serif" w:cs="Times New Roman"/>
          <w:i/>
          <w:iCs/>
          <w:sz w:val="20"/>
          <w:szCs w:val="20"/>
          <w:lang w:eastAsia="ru-RU"/>
        </w:rPr>
        <w:t>Гигиена и уход за кожей являются неотъемлемым компонентом культуры здоровья. Данная статья посвящена методике формирования знаний и умений косметического ухода за кожей лица у подростков. Рассмотрены принципы базового ухода за кожей, даны практические советы, отражены причины проблем кожи. Опытно-исследовательская работа проводилась на уроках биологии в муниципальном общеобразовательном учреждении «Ермишинская средняя школа» Рязанской области. В исследовании приняли участие 24 ученика восьмого класса.</w:t>
      </w:r>
    </w:p>
    <w:p w14:paraId="39090816" w14:textId="77777777" w:rsidR="00953178" w:rsidRPr="00164D0E" w:rsidRDefault="00953178" w:rsidP="00953178">
      <w:pPr>
        <w:spacing w:after="0"/>
        <w:ind w:firstLine="284"/>
        <w:jc w:val="both"/>
        <w:rPr>
          <w:rFonts w:ascii="PT Serif" w:eastAsia="Times New Roman" w:hAnsi="PT Serif" w:cs="Times New Roman"/>
          <w:i/>
          <w:iCs/>
          <w:sz w:val="20"/>
          <w:szCs w:val="20"/>
          <w:lang w:eastAsia="ru-RU"/>
        </w:rPr>
      </w:pPr>
    </w:p>
    <w:p w14:paraId="2A88048B" w14:textId="77777777" w:rsidR="00953178" w:rsidRPr="00164D0E" w:rsidRDefault="00953178" w:rsidP="00953178">
      <w:pPr>
        <w:spacing w:after="0"/>
        <w:ind w:firstLine="284"/>
        <w:jc w:val="both"/>
        <w:rPr>
          <w:rFonts w:ascii="PT Serif" w:eastAsia="Times New Roman" w:hAnsi="PT Serif" w:cs="Times New Roman"/>
          <w:i/>
          <w:iCs/>
          <w:sz w:val="20"/>
          <w:szCs w:val="20"/>
          <w:lang w:eastAsia="ru-RU"/>
        </w:rPr>
      </w:pPr>
      <w:r w:rsidRPr="00164D0E">
        <w:rPr>
          <w:rFonts w:ascii="PT Serif" w:eastAsia="Times New Roman" w:hAnsi="PT Serif" w:cs="Times New Roman"/>
          <w:b/>
          <w:bCs/>
          <w:i/>
          <w:iCs/>
          <w:sz w:val="20"/>
          <w:szCs w:val="20"/>
          <w:lang w:eastAsia="ru-RU"/>
        </w:rPr>
        <w:t xml:space="preserve">Ключевые слова: </w:t>
      </w:r>
      <w:r w:rsidRPr="00164D0E">
        <w:rPr>
          <w:rFonts w:ascii="PT Serif" w:eastAsia="Times New Roman" w:hAnsi="PT Serif" w:cs="Times New Roman"/>
          <w:i/>
          <w:iCs/>
          <w:sz w:val="20"/>
          <w:szCs w:val="20"/>
          <w:lang w:eastAsia="ru-RU"/>
        </w:rPr>
        <w:t>здоровье, уход, кожа, профилактика, здоровый образ жизни, биология, школа.</w:t>
      </w:r>
    </w:p>
    <w:p w14:paraId="3D28DE80" w14:textId="77777777" w:rsidR="00953178" w:rsidRPr="00164D0E" w:rsidRDefault="00953178" w:rsidP="00953178">
      <w:pPr>
        <w:spacing w:after="0"/>
        <w:ind w:firstLine="284"/>
        <w:jc w:val="both"/>
        <w:rPr>
          <w:rFonts w:ascii="PT Serif" w:eastAsia="Times New Roman" w:hAnsi="PT Serif" w:cs="Times New Roman"/>
          <w:sz w:val="20"/>
          <w:szCs w:val="20"/>
          <w:lang w:eastAsia="ru-RU"/>
        </w:rPr>
      </w:pPr>
    </w:p>
    <w:p w14:paraId="22FCF422" w14:textId="77777777" w:rsidR="00953178" w:rsidRPr="00593E6C" w:rsidRDefault="00953178" w:rsidP="00953178">
      <w:pPr>
        <w:spacing w:after="0"/>
        <w:ind w:firstLine="284"/>
        <w:jc w:val="both"/>
        <w:rPr>
          <w:rFonts w:ascii="PT Serif" w:eastAsia="Times New Roman" w:hAnsi="PT Serif" w:cs="Times New Roman"/>
          <w:sz w:val="20"/>
          <w:szCs w:val="20"/>
          <w:lang w:eastAsia="ru-RU"/>
        </w:rPr>
        <w:sectPr w:rsidR="00953178" w:rsidRPr="00593E6C" w:rsidSect="00C747E8">
          <w:headerReference w:type="default" r:id="rId49"/>
          <w:footnotePr>
            <w:numRestart w:val="eachPage"/>
          </w:footnotePr>
          <w:type w:val="continuous"/>
          <w:pgSz w:w="11907" w:h="16840" w:code="9"/>
          <w:pgMar w:top="1134" w:right="1134" w:bottom="1134" w:left="1134" w:header="708" w:footer="708" w:gutter="0"/>
          <w:cols w:space="708"/>
          <w:docGrid w:linePitch="360"/>
        </w:sectPr>
      </w:pPr>
    </w:p>
    <w:p w14:paraId="1D78CED7" w14:textId="534FF6F0" w:rsidR="00D91682" w:rsidRPr="00593E6C" w:rsidRDefault="00D91682" w:rsidP="00045BE2">
      <w:pPr>
        <w:keepNext/>
        <w:framePr w:dropCap="drop" w:lines="3" w:wrap="around" w:vAnchor="text" w:hAnchor="text"/>
        <w:spacing w:after="0" w:line="517" w:lineRule="exact"/>
        <w:jc w:val="both"/>
        <w:textAlignment w:val="baseline"/>
        <w:rPr>
          <w:rFonts w:ascii="PT Serif" w:eastAsia="Times New Roman" w:hAnsi="PT Serif" w:cs="Times New Roman"/>
          <w:position w:val="-10"/>
          <w:sz w:val="95"/>
          <w:szCs w:val="20"/>
          <w:lang w:eastAsia="ru-RU"/>
        </w:rPr>
      </w:pPr>
      <w:r w:rsidRPr="00593E6C">
        <w:rPr>
          <w:rFonts w:ascii="PT Serif" w:eastAsia="Times New Roman" w:hAnsi="PT Serif" w:cs="Times New Roman"/>
          <w:bCs/>
          <w:position w:val="-4"/>
          <w:sz w:val="56"/>
          <w:szCs w:val="58"/>
          <w:lang w:eastAsia="ru-RU"/>
        </w:rPr>
        <w:t>П</w:t>
      </w:r>
    </w:p>
    <w:p w14:paraId="63EC9BC1" w14:textId="7FCF6B2F" w:rsidR="00953178" w:rsidRPr="00593E6C" w:rsidRDefault="00953178" w:rsidP="00D91682">
      <w:pPr>
        <w:spacing w:after="0"/>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убертатный период – важнейший этап в жизни каждого человека. Период, когда наиболее активно происходит формирование самооценки личности. Гормональная перестройка, происходящая в организме юного человека, а также усиленная работа сальных желез зачастую вызывают неприятные кожные высыпания в виде прыщей (акне), черных точек. Наличие косметических дефектов нередко отражается на самочувствии, настроении и самооценке, как следствие, заметно снижается качество жизни. Усугубляется состояние кожи неправильным питанием, неправильно подобранным уходом за кожей лица. Продолжительное течение акне, ее тяжелая форма и иррациональное лечение вызывают серьёзные косметические дефекты в виде постакне (рубцовых изменений и гиперпигментации). Известно, что правильный косметический уход за кожей снижает ее микробную обсемененность, уменьшает сальную секрецию, снижая тем самым вероятность развития воспалительных процессов, способствует более скорому заживлению уже имеющихся высыпаний и улучшает состояние кожи в целом, а, значит, сохраняет здоровье, молодость и красоту [4, с. 23]. Цель настоящего исследования заключается в изучении особенностей косметического ухода за кожей лица в подростковый период.</w:t>
      </w:r>
    </w:p>
    <w:p w14:paraId="0720315B" w14:textId="77777777" w:rsidR="00953178" w:rsidRPr="00593E6C" w:rsidRDefault="00953178"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Учитель биологии способен на своих уроках помочь подросткам сформировать знания и умения косметического ухода за их кожей лица. Особенно актуально это будет при изучении раздела «Покровы тела», курса биологии «Человек и его здоровье» в 8–9 классах.</w:t>
      </w:r>
    </w:p>
    <w:p w14:paraId="7912154B" w14:textId="77777777" w:rsidR="00953178" w:rsidRPr="00593E6C" w:rsidRDefault="00953178" w:rsidP="00953178">
      <w:pPr>
        <w:pBdr>
          <w:top w:val="none" w:sz="4" w:space="0" w:color="000000"/>
          <w:left w:val="none" w:sz="4" w:space="0" w:color="000000"/>
          <w:bottom w:val="none" w:sz="4" w:space="0" w:color="000000"/>
          <w:right w:val="none" w:sz="4" w:space="0" w:color="000000"/>
        </w:pBd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Чтобы уход за кожей помог, а не навредил, он должен соответствовать возрасту и типу кожи. При определении типа кожи, как правило, могут возникнуть проблемы. Косметологи выделяют 4 типа кожи: сухой, жирный, нормальный, комбинированный, вид кожи зависит от того, как функционируют сальные железы [3, с. 66]. </w:t>
      </w:r>
    </w:p>
    <w:p w14:paraId="45C7E903" w14:textId="4D6F36CA" w:rsidR="00953178" w:rsidRPr="00593E6C" w:rsidRDefault="00953178" w:rsidP="00B10F31">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Специалисты утверждают, что базовый уход за кожей следует начинать уже c подросткового возраста [4, с. 23]. Во-первых, главным этапом ухода является очищение. Оно направлено на бережное удаление загрязнений: остатков косметики, пыли, себума, пота. Это может быть пенка или гель для умывания, однако они не должны обезжиривать или пересушивать кожу, а в составе не допускается наличие масел, так как они могут закупоривать поры и способствовать образованию комедонов. Второй компонент ухода – увлажнение. Оно необходимо всем типам кожи без исключения и на регулярной основе. Увлажняющий крем лучше подобрать с легкой текстурой и составом, </w:t>
      </w:r>
      <w:r w:rsidRPr="00593E6C">
        <w:rPr>
          <w:rFonts w:ascii="PT Serif" w:eastAsia="Times New Roman" w:hAnsi="PT Serif" w:cs="Times New Roman"/>
          <w:sz w:val="20"/>
          <w:szCs w:val="20"/>
          <w:lang w:eastAsia="ru-RU"/>
        </w:rPr>
        <w:lastRenderedPageBreak/>
        <w:t>повышающим барьерно-защитные силы кожи. В-третьих, не стоит пренебрегать защитой от солнца, которая необходима любому типу кожи. УФ-лучи вызывают ускоренное то старение кожи. Солнцезащитное средство (спрей, крем) должно быть адаптировано для проблемной кожи и иметь фактор не ниже SPF 30 [1, с.</w:t>
      </w:r>
      <w:r w:rsidR="00402F47">
        <w:rPr>
          <w:rFonts w:ascii="PT Serif" w:eastAsia="Times New Roman" w:hAnsi="PT Serif" w:cs="Times New Roman"/>
          <w:sz w:val="20"/>
          <w:szCs w:val="20"/>
          <w:lang w:eastAsia="ru-RU"/>
        </w:rPr>
        <w:t> </w:t>
      </w:r>
      <w:r w:rsidRPr="00593E6C">
        <w:rPr>
          <w:rFonts w:ascii="PT Serif" w:eastAsia="Times New Roman" w:hAnsi="PT Serif" w:cs="Times New Roman"/>
          <w:sz w:val="20"/>
          <w:szCs w:val="20"/>
          <w:lang w:eastAsia="ru-RU"/>
        </w:rPr>
        <w:t xml:space="preserve">289]. Его нужно использовать не только в теплое время года, как многим кажется, но и зимой. Лучше всего ориентироваться на УФ-индекс и количество проведенного на солнце времени, если УФ-индекс выше 2–3, то однозначно солнцезащитное средство стоит наносить. </w:t>
      </w:r>
    </w:p>
    <w:p w14:paraId="21430137" w14:textId="77777777" w:rsidR="00953178" w:rsidRPr="00593E6C" w:rsidRDefault="00953178" w:rsidP="00B10F31">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Нужно понимать, что применение только наружных средств не могут привести к полноценному здоровью и молодости кожи, какими бы дорогими и современными они ни были. Сбалансированное питание и адекватный питьевой режим играют большую роль в обеспечении жизнедеятельности и процессе обновления клеток и тканей организма человека. Рациональный питьевой режим обеспечивает поддержание водно-солевого баланса и создает благоприятные условия для жизнедеятельности организма: организм человека получает то же количество воды, которое выделяет наружу. Нарушения водно-солевого баланса в ту или иную сторону сопровождаются нарушениями процесса жизнедеятельности и имеют внешние проявления. При отрицательном водно-солевом балансе уменьшается содержание воды в тканях, в том числе в коже и подкожной клетчатке. В результате тургор кожи падает, появляются мелкие морщинки, морщины становятся более выраженными. Под рациональным питьевым режимом потребление чистой воды в объеме 1,5-2,5 л малыми порциями по 30-50 мл в течение дня [5, с. 126]. Потребность в воде тем выше, чем больше масса тела человека. В настоящее время есть огромное количество приложений на мобильное устройство, позволяющих рассчитывать норму потребления воды в зависимости от веса и роста, они также могут напоминать о необходимости пить воду. Только 12,5% опрошенных ответили, что следят за количеством выпитой воды в сутки.</w:t>
      </w:r>
    </w:p>
    <w:p w14:paraId="22926EC1" w14:textId="77777777" w:rsidR="00953178" w:rsidRPr="00593E6C" w:rsidRDefault="00953178" w:rsidP="00B10F31">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В рационе современных людей наблюдается дефицит витаминов, многих микро- и макроэлементов, преобладают легкоусвояемые углеводы, гидрогенизированные жиры и жиры животного происхождения, что отражается на состоянии кожи [5, с. 126]. Так, дефицит белков в пище приводит к уменьшению синтеза белков </w:t>
      </w:r>
      <w:r w:rsidRPr="00593E6C">
        <w:rPr>
          <w:rFonts w:ascii="PT Serif" w:eastAsia="Times New Roman" w:hAnsi="PT Serif" w:cs="Times New Roman"/>
          <w:sz w:val="20"/>
          <w:szCs w:val="20"/>
          <w:lang w:eastAsia="ru-RU"/>
        </w:rPr>
        <w:t xml:space="preserve">кожи. В результате этого у кожи снижается тургор (эластичность). Предпочтительнее ориентироваться в рекомендациях по питанию на современные представления о здоровой пище. Это свежеприготовленная пища из натуральных продуктов, а термообработка на пару или запекание позволит максимально сохранить полезные вещества. </w:t>
      </w:r>
    </w:p>
    <w:p w14:paraId="66AF986F" w14:textId="7E7D7B21" w:rsidR="00953178" w:rsidRPr="00593E6C" w:rsidRDefault="00953178" w:rsidP="00B10F31">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Результаты констатирующего эксперимента представлены ниже. Анкетирование показало, что у 75% опрашиваемых учащихся восьмого класса Ермишинской средней школы Рязанской области отсутствует понимание знаний о типах кожи и способах их определения. В связи с этим в качестве домашнего задания им был предложен простой способ для определения типа кожи: сразу после утреннего пробуждения необходимо было приложить к лицу тонкую бумажную салфетку [3, с. 66]. Если следов на ней не было, это означало, что тип кожи – сухой, едва заметные следы – нормальный; заметные отпечатки от лба, носа, щёк и подбородка – жирный; заметные отпечатки от лба, носа и подбородка – комбинированный. </w:t>
      </w:r>
    </w:p>
    <w:p w14:paraId="7977CE9C" w14:textId="77777777" w:rsidR="00953178" w:rsidRPr="00593E6C" w:rsidRDefault="00953178" w:rsidP="00953178">
      <w:pPr>
        <w:pBdr>
          <w:top w:val="none" w:sz="4" w:space="0" w:color="000000"/>
          <w:left w:val="none" w:sz="4" w:space="0" w:color="000000"/>
          <w:bottom w:val="none" w:sz="4" w:space="0" w:color="000000"/>
          <w:right w:val="none" w:sz="4" w:space="0" w:color="000000"/>
        </w:pBd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Вопрос о влиянии характера питания на состояние кожи выявил у 50% подростков неверный ответ. Далее учащимся задали вопрос, считают ли они, что в их возрасте уже нужно ухаживать за кожей. На что только 25% респондентов ответило утвердительно. Полученные данные свидетельствуют о пробелах в знаниях по сохранению здоровья кожи лица. С этой целью была разработана методика формирования знаний и умений косметического ухода за подростковой кожей лица. Серия уроков «Гигиена кожных покровов» носили практический характер. Была проведена практическая работа «Описание мер по уходу за кожей лица в зависимости от типа кожи», с которой учащиеся успешно справились. Обсуждая с учащимися показатели здоровья кожи, были привлечены знания о роли в этом здоровья пищеварительной системы. Раскрывалась зависимость здоровья кожи от качества пищи, согласованной работы желудочно-кишечного тракта и инфекционных заболеваний полости рта и зубов. Была выполнена групповая проектная работа «Кожа – зеркало здоровья». Учащимися были созданы памятки с наиболее распространенными ошибками, которые совершают подростки в процессе ухода за кожей лица. Они содержали следующие положения:</w:t>
      </w:r>
    </w:p>
    <w:p w14:paraId="043E3348" w14:textId="77777777" w:rsidR="00953178" w:rsidRPr="00593E6C" w:rsidRDefault="00953178" w:rsidP="00953178">
      <w:pPr>
        <w:numPr>
          <w:ilvl w:val="0"/>
          <w:numId w:val="12"/>
        </w:numPr>
        <w:pBdr>
          <w:top w:val="none" w:sz="4" w:space="0" w:color="000000"/>
          <w:left w:val="none" w:sz="4" w:space="0" w:color="000000"/>
          <w:bottom w:val="none" w:sz="4" w:space="0" w:color="000000"/>
          <w:right w:val="none" w:sz="4" w:space="0" w:color="000000"/>
        </w:pBd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умывание мылом (хозяйственным или дегтярным, например). Частое умывание с </w:t>
      </w:r>
      <w:r w:rsidRPr="00593E6C">
        <w:rPr>
          <w:rFonts w:ascii="PT Serif" w:eastAsia="Times New Roman" w:hAnsi="PT Serif" w:cs="Times New Roman"/>
          <w:sz w:val="20"/>
          <w:szCs w:val="20"/>
          <w:lang w:eastAsia="ru-RU"/>
        </w:rPr>
        <w:lastRenderedPageBreak/>
        <w:t>мылом изменяет значение рН кожи и приводит к снижению иммунитета кожи, стимулирует выработку кожного сала [2, с. 27];</w:t>
      </w:r>
    </w:p>
    <w:p w14:paraId="61420754" w14:textId="77777777" w:rsidR="00953178" w:rsidRPr="00593E6C" w:rsidRDefault="00953178" w:rsidP="00953178">
      <w:pPr>
        <w:numPr>
          <w:ilvl w:val="0"/>
          <w:numId w:val="12"/>
        </w:numPr>
        <w:pBdr>
          <w:top w:val="none" w:sz="4" w:space="0" w:color="000000"/>
          <w:left w:val="none" w:sz="4" w:space="0" w:color="000000"/>
          <w:bottom w:val="none" w:sz="4" w:space="0" w:color="000000"/>
          <w:right w:val="none" w:sz="4" w:space="0" w:color="000000"/>
        </w:pBd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использование спиртовых настоек растений или спирта для протирания лица – разрушает защитный барьер кожи, усиливается выделение кожного жира;</w:t>
      </w:r>
    </w:p>
    <w:p w14:paraId="3D2007DE" w14:textId="77777777" w:rsidR="00953178" w:rsidRPr="00593E6C" w:rsidRDefault="00953178" w:rsidP="00953178">
      <w:pPr>
        <w:numPr>
          <w:ilvl w:val="0"/>
          <w:numId w:val="12"/>
        </w:numPr>
        <w:pBdr>
          <w:top w:val="none" w:sz="4" w:space="0" w:color="000000"/>
          <w:left w:val="none" w:sz="4" w:space="0" w:color="000000"/>
          <w:bottom w:val="none" w:sz="4" w:space="0" w:color="000000"/>
          <w:right w:val="none" w:sz="4" w:space="0" w:color="000000"/>
        </w:pBd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использование скрабов. Приводит к нарушению целостности кожи и защитного барьера, распространению микроорганизмов по лицу, повышается риск возникновения инфекционных кожных заболеваний;</w:t>
      </w:r>
    </w:p>
    <w:p w14:paraId="10DAAE23" w14:textId="77777777" w:rsidR="00953178" w:rsidRPr="00593E6C" w:rsidRDefault="00953178" w:rsidP="00953178">
      <w:pPr>
        <w:numPr>
          <w:ilvl w:val="0"/>
          <w:numId w:val="12"/>
        </w:numPr>
        <w:pBdr>
          <w:top w:val="none" w:sz="4" w:space="0" w:color="000000"/>
          <w:left w:val="none" w:sz="4" w:space="0" w:color="000000"/>
          <w:bottom w:val="none" w:sz="4" w:space="0" w:color="000000"/>
          <w:right w:val="none" w:sz="4" w:space="0" w:color="000000"/>
        </w:pBdr>
        <w:spacing w:after="0"/>
        <w:ind w:left="0" w:firstLine="284"/>
        <w:contextualSpacing/>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попытки самостоятельно «выдавить» прыщ. Это может привести к появлению рубцов и пигментных пятен, повышает риск распространения инфекции в сторону.</w:t>
      </w:r>
    </w:p>
    <w:p w14:paraId="30572A11" w14:textId="77777777" w:rsidR="00953178" w:rsidRPr="00593E6C" w:rsidRDefault="00953178" w:rsidP="00953178">
      <w:pPr>
        <w:pBdr>
          <w:top w:val="none" w:sz="4" w:space="0" w:color="000000"/>
          <w:left w:val="none" w:sz="4" w:space="0" w:color="000000"/>
          <w:bottom w:val="none" w:sz="4" w:space="0" w:color="000000"/>
          <w:right w:val="none" w:sz="4" w:space="0" w:color="000000"/>
        </w:pBd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Таким образом, в результате применения разработанной методики на уроках биологии в рамках изучения курса «Человек и его здоровье», мы наблюдаем существенное повышение уровня у учащихся косметолого-гигиенических знаний и умений за кожей лица.</w:t>
      </w:r>
    </w:p>
    <w:p w14:paraId="1AF58E3E" w14:textId="77777777" w:rsidR="00953178" w:rsidRPr="00593E6C" w:rsidRDefault="00953178" w:rsidP="00953178">
      <w:pPr>
        <w:pBdr>
          <w:top w:val="none" w:sz="4" w:space="0" w:color="000000"/>
          <w:left w:val="none" w:sz="4" w:space="0" w:color="000000"/>
          <w:bottom w:val="none" w:sz="4" w:space="0" w:color="000000"/>
          <w:right w:val="none" w:sz="4" w:space="0" w:color="000000"/>
        </w:pBdr>
        <w:spacing w:after="0"/>
        <w:ind w:firstLine="284"/>
        <w:jc w:val="both"/>
        <w:rPr>
          <w:rFonts w:ascii="PT Serif" w:eastAsia="Times New Roman" w:hAnsi="PT Serif" w:cs="Times New Roman"/>
          <w:sz w:val="20"/>
          <w:szCs w:val="20"/>
          <w:lang w:eastAsia="ru-RU"/>
        </w:rPr>
      </w:pPr>
    </w:p>
    <w:p w14:paraId="595E9F9D" w14:textId="77777777" w:rsidR="00953178" w:rsidRPr="00593E6C" w:rsidRDefault="00953178" w:rsidP="00894A06">
      <w:pPr>
        <w:spacing w:after="0"/>
        <w:jc w:val="center"/>
        <w:rPr>
          <w:rFonts w:ascii="PT Serif" w:eastAsia="Times New Roman" w:hAnsi="PT Serif" w:cs="Times New Roman"/>
          <w:b/>
          <w:sz w:val="20"/>
          <w:szCs w:val="20"/>
          <w:lang w:eastAsia="ru-RU"/>
        </w:rPr>
      </w:pPr>
      <w:r w:rsidRPr="00593E6C">
        <w:rPr>
          <w:rFonts w:ascii="PT Serif" w:eastAsia="Times New Roman" w:hAnsi="PT Serif" w:cs="Times New Roman"/>
          <w:b/>
          <w:sz w:val="20"/>
          <w:szCs w:val="20"/>
          <w:lang w:eastAsia="ru-RU"/>
        </w:rPr>
        <w:t>Литература</w:t>
      </w:r>
    </w:p>
    <w:p w14:paraId="1E1E21A1" w14:textId="77777777" w:rsidR="00953178" w:rsidRPr="00593E6C" w:rsidRDefault="00953178" w:rsidP="00953178">
      <w:pPr>
        <w:numPr>
          <w:ilvl w:val="0"/>
          <w:numId w:val="13"/>
        </w:numPr>
        <w:spacing w:after="0"/>
        <w:ind w:left="0" w:firstLine="284"/>
        <w:contextualSpacing/>
        <w:jc w:val="both"/>
        <w:rPr>
          <w:rFonts w:ascii="PT Serif" w:eastAsia="Times New Roman" w:hAnsi="PT Serif" w:cs="Times New Roman"/>
          <w:bCs/>
          <w:iCs/>
          <w:sz w:val="20"/>
          <w:szCs w:val="20"/>
          <w:lang w:eastAsia="ru-RU"/>
        </w:rPr>
      </w:pPr>
      <w:r w:rsidRPr="00593E6C">
        <w:rPr>
          <w:rFonts w:ascii="PT Serif" w:eastAsia="Times New Roman" w:hAnsi="PT Serif" w:cs="Times New Roman"/>
          <w:bCs/>
          <w:iCs/>
          <w:sz w:val="20"/>
          <w:szCs w:val="20"/>
          <w:lang w:eastAsia="ru-RU"/>
        </w:rPr>
        <w:t xml:space="preserve">Агафонова М. Е. Тепловая травма у бегунов на длинные дистанции в процессе тренировочной и соревновательной деятельности: </w:t>
      </w:r>
      <w:r w:rsidRPr="00593E6C">
        <w:rPr>
          <w:rFonts w:ascii="PT Serif" w:eastAsia="Times New Roman" w:hAnsi="PT Serif" w:cs="Times New Roman"/>
          <w:bCs/>
          <w:iCs/>
          <w:sz w:val="20"/>
          <w:szCs w:val="20"/>
          <w:lang w:eastAsia="ru-RU"/>
        </w:rPr>
        <w:t>состояние проблемы, меры профилактики // Ученые записки белорусского государственного университета физической культуры. - 2021. - №24. - С. 282-292.</w:t>
      </w:r>
    </w:p>
    <w:p w14:paraId="04FCDDEE" w14:textId="77777777" w:rsidR="00953178" w:rsidRPr="00593E6C" w:rsidRDefault="00953178" w:rsidP="00953178">
      <w:pPr>
        <w:numPr>
          <w:ilvl w:val="0"/>
          <w:numId w:val="13"/>
        </w:numPr>
        <w:spacing w:after="0"/>
        <w:ind w:left="0" w:firstLine="284"/>
        <w:contextualSpacing/>
        <w:jc w:val="both"/>
        <w:rPr>
          <w:rFonts w:ascii="PT Serif" w:eastAsia="Times New Roman" w:hAnsi="PT Serif" w:cs="Times New Roman"/>
          <w:bCs/>
          <w:iCs/>
          <w:sz w:val="20"/>
          <w:szCs w:val="20"/>
          <w:lang w:eastAsia="ru-RU"/>
        </w:rPr>
      </w:pPr>
      <w:r w:rsidRPr="00593E6C">
        <w:rPr>
          <w:rFonts w:ascii="PT Serif" w:eastAsia="Times New Roman" w:hAnsi="PT Serif" w:cs="Times New Roman"/>
          <w:bCs/>
          <w:iCs/>
          <w:sz w:val="20"/>
          <w:szCs w:val="20"/>
          <w:lang w:eastAsia="ru-RU"/>
        </w:rPr>
        <w:t>Бичевая В.В. Нетрадиционная форма организации обучения химии // Педагогический поиск. - 2011. - №2. - С. 24-28.</w:t>
      </w:r>
    </w:p>
    <w:p w14:paraId="73DAAF07" w14:textId="77777777" w:rsidR="00953178" w:rsidRPr="00593E6C" w:rsidRDefault="00953178" w:rsidP="00953178">
      <w:pPr>
        <w:numPr>
          <w:ilvl w:val="0"/>
          <w:numId w:val="13"/>
        </w:numPr>
        <w:spacing w:after="0"/>
        <w:ind w:left="0" w:firstLine="284"/>
        <w:contextualSpacing/>
        <w:jc w:val="both"/>
        <w:rPr>
          <w:rFonts w:ascii="PT Serif" w:eastAsia="Times New Roman" w:hAnsi="PT Serif" w:cs="Times New Roman"/>
          <w:bCs/>
          <w:iCs/>
          <w:sz w:val="20"/>
          <w:szCs w:val="20"/>
          <w:lang w:eastAsia="ru-RU"/>
        </w:rPr>
      </w:pPr>
      <w:r w:rsidRPr="00593E6C">
        <w:rPr>
          <w:rFonts w:ascii="PT Serif" w:eastAsia="Times New Roman" w:hAnsi="PT Serif" w:cs="Times New Roman"/>
          <w:bCs/>
          <w:iCs/>
          <w:sz w:val="20"/>
          <w:szCs w:val="20"/>
          <w:lang w:eastAsia="ru-RU"/>
        </w:rPr>
        <w:t>Сараева А.Е. Определение «жирности» кожи человека методом окситермографии / А.Е. Сараева, С.В. Моржухина, В.Г. Филоненко, Б.К. Зуев // Евразийский союз ученых. - 2014. - №6. - С. 65-68.</w:t>
      </w:r>
    </w:p>
    <w:p w14:paraId="277988E5" w14:textId="77777777" w:rsidR="00953178" w:rsidRPr="00593E6C" w:rsidRDefault="00953178" w:rsidP="00953178">
      <w:pPr>
        <w:numPr>
          <w:ilvl w:val="0"/>
          <w:numId w:val="13"/>
        </w:numPr>
        <w:spacing w:after="0"/>
        <w:ind w:left="0" w:firstLine="284"/>
        <w:contextualSpacing/>
        <w:jc w:val="both"/>
        <w:rPr>
          <w:rFonts w:ascii="PT Serif" w:eastAsia="Times New Roman" w:hAnsi="PT Serif" w:cs="Times New Roman"/>
          <w:bCs/>
          <w:iCs/>
          <w:sz w:val="20"/>
          <w:szCs w:val="20"/>
          <w:lang w:eastAsia="ru-RU"/>
        </w:rPr>
      </w:pPr>
      <w:r w:rsidRPr="00593E6C">
        <w:rPr>
          <w:rFonts w:ascii="PT Serif" w:eastAsia="Times New Roman" w:hAnsi="PT Serif" w:cs="Times New Roman"/>
          <w:bCs/>
          <w:iCs/>
          <w:sz w:val="20"/>
          <w:szCs w:val="20"/>
          <w:lang w:eastAsia="ru-RU"/>
        </w:rPr>
        <w:t>Сычева Л.А. Методика формирования знаний и умений косметического ухода за подростковой кожей лица / Л.А. Сычева, И.Е. Шарабарин, А.А. Спичак // Символ науки. - 2017. - №4. - С. 23-25.</w:t>
      </w:r>
    </w:p>
    <w:p w14:paraId="7C857BA6" w14:textId="77777777" w:rsidR="00953178" w:rsidRPr="00593E6C" w:rsidRDefault="00953178" w:rsidP="00953178">
      <w:pPr>
        <w:numPr>
          <w:ilvl w:val="0"/>
          <w:numId w:val="13"/>
        </w:numPr>
        <w:spacing w:after="0"/>
        <w:ind w:left="0" w:firstLine="284"/>
        <w:contextualSpacing/>
        <w:jc w:val="both"/>
        <w:rPr>
          <w:rFonts w:ascii="PT Serif" w:eastAsia="Times New Roman" w:hAnsi="PT Serif" w:cs="Times New Roman"/>
          <w:bCs/>
          <w:iCs/>
          <w:sz w:val="20"/>
          <w:szCs w:val="20"/>
          <w:lang w:eastAsia="ru-RU"/>
        </w:rPr>
      </w:pPr>
      <w:r w:rsidRPr="00593E6C">
        <w:rPr>
          <w:rFonts w:ascii="PT Serif" w:eastAsia="Times New Roman" w:hAnsi="PT Serif" w:cs="Times New Roman"/>
          <w:bCs/>
          <w:iCs/>
          <w:sz w:val="20"/>
          <w:szCs w:val="20"/>
          <w:lang w:eastAsia="ru-RU"/>
        </w:rPr>
        <w:t xml:space="preserve">Урбанский, А. С. Основы косметологии: массаж и диетология / А. С. Урбанский, Н. Г. Коновалова, С. Ю. Рудник. – 2-е изд., – 154 с. – Текст: электронный // Образовательная платформа Юрайт [сайт]. – URL: </w:t>
      </w:r>
      <w:hyperlink r:id="rId50" w:tgtFrame="_blank" w:history="1">
        <w:r w:rsidRPr="00593E6C">
          <w:rPr>
            <w:rFonts w:ascii="PT Serif" w:eastAsia="Times New Roman" w:hAnsi="PT Serif" w:cs="Times New Roman"/>
            <w:bCs/>
            <w:iCs/>
            <w:sz w:val="20"/>
            <w:szCs w:val="20"/>
            <w:lang w:eastAsia="ru-RU"/>
          </w:rPr>
          <w:t>https://urait.ru/bcode/515815</w:t>
        </w:r>
      </w:hyperlink>
      <w:r w:rsidRPr="00593E6C">
        <w:rPr>
          <w:rFonts w:ascii="PT Serif" w:eastAsia="Times New Roman" w:hAnsi="PT Serif" w:cs="Times New Roman"/>
          <w:bCs/>
          <w:iCs/>
          <w:sz w:val="20"/>
          <w:szCs w:val="20"/>
          <w:lang w:eastAsia="ru-RU"/>
        </w:rPr>
        <w:t xml:space="preserve"> (дата обращения: 02.05.2023).</w:t>
      </w:r>
    </w:p>
    <w:p w14:paraId="27E593EE" w14:textId="77777777" w:rsidR="00953178" w:rsidRPr="00593E6C" w:rsidRDefault="00953178" w:rsidP="00953178">
      <w:pPr>
        <w:numPr>
          <w:ilvl w:val="0"/>
          <w:numId w:val="13"/>
        </w:numPr>
        <w:spacing w:after="0"/>
        <w:ind w:left="0" w:firstLine="284"/>
        <w:contextualSpacing/>
        <w:jc w:val="both"/>
        <w:rPr>
          <w:rFonts w:ascii="PT Serif" w:eastAsia="Times New Roman" w:hAnsi="PT Serif" w:cs="Times New Roman"/>
          <w:bCs/>
          <w:iCs/>
          <w:sz w:val="20"/>
          <w:szCs w:val="20"/>
          <w:lang w:eastAsia="ru-RU"/>
        </w:rPr>
      </w:pPr>
      <w:r w:rsidRPr="00593E6C">
        <w:rPr>
          <w:rFonts w:ascii="PT Serif" w:eastAsia="Times New Roman" w:hAnsi="PT Serif" w:cs="Times New Roman"/>
          <w:bCs/>
          <w:iCs/>
          <w:sz w:val="20"/>
          <w:szCs w:val="20"/>
          <w:lang w:eastAsia="ru-RU"/>
        </w:rPr>
        <w:t>Яровая Н.Ф. Уход за жирной и проблемной кожей // Лечащий врач. - 2010. - №5. - С. 26-29.</w:t>
      </w:r>
    </w:p>
    <w:p w14:paraId="5D2E8A0D" w14:textId="77777777" w:rsidR="00953178" w:rsidRPr="00593E6C" w:rsidRDefault="00953178" w:rsidP="00953178">
      <w:pPr>
        <w:spacing w:after="0"/>
        <w:ind w:firstLine="284"/>
        <w:jc w:val="center"/>
        <w:rPr>
          <w:rFonts w:ascii="PT Serif" w:hAnsi="PT Serif" w:cs="Noto Serif"/>
          <w:i/>
          <w:sz w:val="20"/>
          <w:szCs w:val="20"/>
        </w:rPr>
        <w:sectPr w:rsidR="00953178" w:rsidRPr="00593E6C" w:rsidSect="00953178">
          <w:headerReference w:type="default" r:id="rId51"/>
          <w:footnotePr>
            <w:numRestart w:val="eachPage"/>
          </w:footnotePr>
          <w:type w:val="continuous"/>
          <w:pgSz w:w="11907" w:h="16840" w:code="9"/>
          <w:pgMar w:top="1134" w:right="1134" w:bottom="1134" w:left="1134" w:header="708" w:footer="708" w:gutter="0"/>
          <w:cols w:num="2" w:space="708"/>
          <w:docGrid w:linePitch="360"/>
        </w:sectPr>
      </w:pPr>
    </w:p>
    <w:p w14:paraId="2D68D86B" w14:textId="77777777" w:rsidR="00953178" w:rsidRPr="00593E6C" w:rsidRDefault="00953178" w:rsidP="00953178">
      <w:pPr>
        <w:spacing w:after="0"/>
        <w:ind w:firstLine="284"/>
        <w:jc w:val="center"/>
        <w:rPr>
          <w:rFonts w:ascii="PT Serif" w:hAnsi="PT Serif" w:cs="Noto Serif"/>
          <w:i/>
          <w:sz w:val="20"/>
          <w:szCs w:val="20"/>
        </w:rPr>
      </w:pPr>
    </w:p>
    <w:p w14:paraId="7FAA3940" w14:textId="77777777" w:rsidR="00D91682" w:rsidRPr="00593E6C" w:rsidRDefault="00D91682" w:rsidP="00953178">
      <w:pPr>
        <w:spacing w:after="0"/>
        <w:ind w:firstLine="284"/>
        <w:jc w:val="center"/>
        <w:rPr>
          <w:rFonts w:ascii="PT Serif" w:hAnsi="PT Serif" w:cs="Noto Serif"/>
          <w:i/>
          <w:sz w:val="20"/>
          <w:szCs w:val="20"/>
        </w:rPr>
      </w:pPr>
    </w:p>
    <w:p w14:paraId="3D2827ED" w14:textId="77777777" w:rsidR="00D91682" w:rsidRPr="00593E6C" w:rsidRDefault="00D91682" w:rsidP="00953178">
      <w:pPr>
        <w:spacing w:after="0"/>
        <w:ind w:firstLine="284"/>
        <w:jc w:val="center"/>
        <w:rPr>
          <w:rFonts w:ascii="PT Serif" w:hAnsi="PT Serif" w:cs="Noto Serif"/>
          <w:i/>
          <w:sz w:val="20"/>
          <w:szCs w:val="20"/>
        </w:rPr>
      </w:pPr>
    </w:p>
    <w:p w14:paraId="61FBB6E8" w14:textId="77777777" w:rsidR="00D91682" w:rsidRPr="00593E6C" w:rsidRDefault="00D91682" w:rsidP="00D91682">
      <w:pPr>
        <w:spacing w:after="0"/>
        <w:jc w:val="center"/>
        <w:rPr>
          <w:rFonts w:ascii="PT Serif" w:eastAsia="Times New Roman" w:hAnsi="PT Serif" w:cs="Times New Roman"/>
          <w:b/>
          <w:lang w:val="en-US" w:eastAsia="ru-RU"/>
        </w:rPr>
      </w:pPr>
      <w:r w:rsidRPr="00593E6C">
        <w:rPr>
          <w:rFonts w:ascii="PT Serif" w:eastAsia="Times New Roman" w:hAnsi="PT Serif" w:cs="Times New Roman"/>
          <w:b/>
          <w:lang w:val="en-US" w:eastAsia="ru-RU"/>
        </w:rPr>
        <w:t>GUMBATOVA Elmira Sokhbatovna</w:t>
      </w:r>
    </w:p>
    <w:p w14:paraId="10A4DDB1" w14:textId="77777777" w:rsidR="00D91682" w:rsidRPr="00593E6C" w:rsidRDefault="00D91682" w:rsidP="00D91682">
      <w:pPr>
        <w:spacing w:after="0"/>
        <w:jc w:val="center"/>
        <w:rPr>
          <w:rFonts w:ascii="PT Serif" w:eastAsia="Times New Roman" w:hAnsi="PT Serif" w:cs="Times New Roman"/>
          <w:lang w:val="en-US" w:eastAsia="ru-RU"/>
        </w:rPr>
      </w:pPr>
      <w:r w:rsidRPr="00593E6C">
        <w:rPr>
          <w:rFonts w:ascii="PT Serif" w:eastAsia="Times New Roman" w:hAnsi="PT Serif" w:cs="Times New Roman"/>
          <w:lang w:val="en-US" w:eastAsia="ru-RU"/>
        </w:rPr>
        <w:t>student of the Department of Biology and Methods of its Teaching,</w:t>
      </w:r>
    </w:p>
    <w:p w14:paraId="1FD988FF" w14:textId="77777777" w:rsidR="00D91682" w:rsidRPr="00593E6C" w:rsidRDefault="00D91682" w:rsidP="00D91682">
      <w:pPr>
        <w:spacing w:after="0"/>
        <w:jc w:val="center"/>
        <w:rPr>
          <w:rFonts w:ascii="PT Serif" w:eastAsia="Times New Roman" w:hAnsi="PT Serif" w:cs="Times New Roman"/>
          <w:lang w:val="en-US" w:eastAsia="ru-RU"/>
        </w:rPr>
      </w:pPr>
      <w:r w:rsidRPr="00593E6C">
        <w:rPr>
          <w:rFonts w:ascii="PT Serif" w:eastAsia="Times New Roman" w:hAnsi="PT Serif" w:cs="Times New Roman"/>
          <w:lang w:val="en-US" w:eastAsia="ru-RU"/>
        </w:rPr>
        <w:t>Ryazan State University named after S.A. Yesenin, Russia, Ryazan</w:t>
      </w:r>
    </w:p>
    <w:p w14:paraId="7769733A" w14:textId="77777777" w:rsidR="00D91682" w:rsidRPr="00593E6C" w:rsidRDefault="00D91682" w:rsidP="00D91682">
      <w:pPr>
        <w:spacing w:after="0"/>
        <w:jc w:val="center"/>
        <w:rPr>
          <w:rFonts w:ascii="PT Serif" w:eastAsia="Times New Roman" w:hAnsi="PT Serif" w:cs="Times New Roman"/>
          <w:lang w:val="en-US" w:eastAsia="ru-RU"/>
        </w:rPr>
      </w:pPr>
    </w:p>
    <w:p w14:paraId="23767B0C" w14:textId="5CED650D" w:rsidR="00D91682" w:rsidRPr="00593E6C" w:rsidRDefault="00D91682" w:rsidP="00D91682">
      <w:pPr>
        <w:spacing w:after="0"/>
        <w:jc w:val="center"/>
        <w:rPr>
          <w:rFonts w:ascii="PT Serif" w:eastAsia="Times New Roman" w:hAnsi="PT Serif" w:cs="Times New Roman"/>
          <w:b/>
          <w:sz w:val="26"/>
          <w:szCs w:val="26"/>
          <w:lang w:val="en-US" w:eastAsia="ru-RU"/>
        </w:rPr>
      </w:pPr>
      <w:r w:rsidRPr="00593E6C">
        <w:rPr>
          <w:rFonts w:ascii="PT Serif" w:eastAsia="Times New Roman" w:hAnsi="PT Serif" w:cs="Times New Roman"/>
          <w:b/>
          <w:sz w:val="26"/>
          <w:szCs w:val="26"/>
          <w:lang w:val="en-US" w:eastAsia="ru-RU"/>
        </w:rPr>
        <w:t xml:space="preserve">METHODS OF FORMATION OF KNOWLEDGE AND SKILLS OF STUDENTS </w:t>
      </w:r>
      <w:r w:rsidR="00423354">
        <w:rPr>
          <w:rFonts w:ascii="PT Serif" w:eastAsia="Times New Roman" w:hAnsi="PT Serif" w:cs="Times New Roman"/>
          <w:b/>
          <w:sz w:val="26"/>
          <w:szCs w:val="26"/>
          <w:lang w:val="en-US" w:eastAsia="ru-RU"/>
        </w:rPr>
        <w:br/>
      </w:r>
      <w:r w:rsidRPr="00593E6C">
        <w:rPr>
          <w:rFonts w:ascii="PT Serif" w:eastAsia="Times New Roman" w:hAnsi="PT Serif" w:cs="Times New Roman"/>
          <w:b/>
          <w:sz w:val="26"/>
          <w:szCs w:val="26"/>
          <w:lang w:val="en-US" w:eastAsia="ru-RU"/>
        </w:rPr>
        <w:t>OF COSMETIC SKIN CARE IN THE FRAMEWORK OF STUDYING THE BIOLOGY COURSE "MAN AND HIS HEALTH"</w:t>
      </w:r>
    </w:p>
    <w:p w14:paraId="135B4252" w14:textId="77777777" w:rsidR="00D91682" w:rsidRPr="00593E6C" w:rsidRDefault="00D91682" w:rsidP="00D91682">
      <w:pPr>
        <w:spacing w:after="0"/>
        <w:jc w:val="center"/>
        <w:rPr>
          <w:rFonts w:ascii="PT Serif" w:eastAsia="Times New Roman" w:hAnsi="PT Serif" w:cs="Times New Roman"/>
          <w:lang w:val="en-US" w:eastAsia="ru-RU"/>
        </w:rPr>
      </w:pPr>
    </w:p>
    <w:p w14:paraId="2F0BF7CA" w14:textId="77777777" w:rsidR="00D91682" w:rsidRPr="00593E6C" w:rsidRDefault="00D91682" w:rsidP="00D91682">
      <w:pPr>
        <w:spacing w:after="0"/>
        <w:ind w:firstLine="284"/>
        <w:jc w:val="both"/>
        <w:rPr>
          <w:rFonts w:ascii="PT Serif" w:eastAsia="Times New Roman" w:hAnsi="PT Serif" w:cs="Times New Roman"/>
          <w:i/>
          <w:iCs/>
          <w:sz w:val="20"/>
          <w:szCs w:val="20"/>
          <w:lang w:val="en-US" w:eastAsia="ru-RU"/>
        </w:rPr>
      </w:pPr>
      <w:r w:rsidRPr="00593E6C">
        <w:rPr>
          <w:rFonts w:ascii="PT Serif" w:eastAsia="Times New Roman" w:hAnsi="PT Serif" w:cs="Times New Roman"/>
          <w:b/>
          <w:bCs/>
          <w:i/>
          <w:iCs/>
          <w:sz w:val="20"/>
          <w:szCs w:val="20"/>
          <w:lang w:val="en-US" w:eastAsia="ru-RU"/>
        </w:rPr>
        <w:t>Abstract.</w:t>
      </w:r>
      <w:r w:rsidRPr="00593E6C">
        <w:rPr>
          <w:rFonts w:ascii="PT Serif" w:eastAsia="Times New Roman" w:hAnsi="PT Serif" w:cs="Times New Roman"/>
          <w:i/>
          <w:iCs/>
          <w:sz w:val="20"/>
          <w:szCs w:val="20"/>
          <w:lang w:val="en-US" w:eastAsia="ru-RU"/>
        </w:rPr>
        <w:t xml:space="preserve"> Hygiene and skin care are an integral component of a health culture. This article is devoted to the methodology of formation of knowledge and skills of cosmetic skin care in adolescents. The principles of basic skin care are considered, practical advice is given, the causes of skin problems are reflected. Experimental research work was carried out at biology lessons in the municipal educational institution "Ermishinskaya secondary School" of the Ryazan region. The study involved 24 eighth grade students.</w:t>
      </w:r>
    </w:p>
    <w:p w14:paraId="792DDC77" w14:textId="77777777" w:rsidR="00D91682" w:rsidRPr="00593E6C" w:rsidRDefault="00D91682" w:rsidP="00D91682">
      <w:pPr>
        <w:spacing w:after="0"/>
        <w:ind w:firstLine="284"/>
        <w:jc w:val="both"/>
        <w:rPr>
          <w:rFonts w:ascii="PT Serif" w:eastAsia="Times New Roman" w:hAnsi="PT Serif" w:cs="Times New Roman"/>
          <w:i/>
          <w:iCs/>
          <w:sz w:val="20"/>
          <w:szCs w:val="20"/>
          <w:lang w:val="en-US" w:eastAsia="ru-RU"/>
        </w:rPr>
      </w:pPr>
    </w:p>
    <w:p w14:paraId="6F6FCA7F" w14:textId="77777777" w:rsidR="00D91682" w:rsidRPr="00593E6C" w:rsidRDefault="00D91682" w:rsidP="00D91682">
      <w:pPr>
        <w:spacing w:after="0"/>
        <w:ind w:firstLine="284"/>
        <w:jc w:val="both"/>
        <w:rPr>
          <w:rFonts w:ascii="PT Serif" w:eastAsia="Times New Roman" w:hAnsi="PT Serif" w:cs="Times New Roman"/>
          <w:i/>
          <w:iCs/>
          <w:sz w:val="20"/>
          <w:szCs w:val="20"/>
          <w:lang w:val="en-US" w:eastAsia="ru-RU"/>
        </w:rPr>
      </w:pPr>
      <w:r w:rsidRPr="00593E6C">
        <w:rPr>
          <w:rFonts w:ascii="PT Serif" w:eastAsia="Times New Roman" w:hAnsi="PT Serif" w:cs="Times New Roman"/>
          <w:b/>
          <w:bCs/>
          <w:i/>
          <w:iCs/>
          <w:sz w:val="20"/>
          <w:szCs w:val="20"/>
          <w:lang w:val="en-US" w:eastAsia="ru-RU"/>
        </w:rPr>
        <w:t>Keywords:</w:t>
      </w:r>
      <w:r w:rsidRPr="00593E6C">
        <w:rPr>
          <w:rFonts w:ascii="PT Serif" w:eastAsia="Times New Roman" w:hAnsi="PT Serif" w:cs="Times New Roman"/>
          <w:i/>
          <w:iCs/>
          <w:sz w:val="20"/>
          <w:szCs w:val="20"/>
          <w:lang w:val="en-US" w:eastAsia="ru-RU"/>
        </w:rPr>
        <w:t xml:space="preserve"> health, care, skin, prevention, healthy lifestyle, biology, school.</w:t>
      </w:r>
    </w:p>
    <w:p w14:paraId="2F66FAC9" w14:textId="5744C7F6" w:rsidR="00953178" w:rsidRPr="00593E6C" w:rsidRDefault="00953178">
      <w:pPr>
        <w:rPr>
          <w:rFonts w:ascii="PT Serif" w:hAnsi="PT Serif" w:cs="Noto Serif"/>
          <w:i/>
          <w:lang w:val="en-US"/>
        </w:rPr>
      </w:pPr>
      <w:r w:rsidRPr="00593E6C">
        <w:rPr>
          <w:rFonts w:ascii="PT Serif" w:hAnsi="PT Serif" w:cs="Noto Serif"/>
          <w:i/>
          <w:lang w:val="en-US"/>
        </w:rPr>
        <w:br w:type="page"/>
      </w:r>
    </w:p>
    <w:p w14:paraId="04B8074E" w14:textId="77777777" w:rsidR="00953178" w:rsidRPr="00593E6C" w:rsidRDefault="00953178" w:rsidP="009B5258">
      <w:pPr>
        <w:spacing w:after="0"/>
        <w:ind w:firstLine="284"/>
        <w:jc w:val="center"/>
        <w:rPr>
          <w:rFonts w:ascii="PT Serif" w:hAnsi="PT Serif" w:cs="Noto Serif"/>
          <w:i/>
          <w:lang w:val="en-US"/>
        </w:rPr>
      </w:pPr>
    </w:p>
    <w:p w14:paraId="2F8B98FB" w14:textId="77777777" w:rsidR="00953178" w:rsidRPr="00593E6C" w:rsidRDefault="00953178" w:rsidP="009B5258">
      <w:pPr>
        <w:spacing w:after="0"/>
        <w:ind w:firstLine="284"/>
        <w:jc w:val="center"/>
        <w:rPr>
          <w:rFonts w:ascii="PT Serif" w:hAnsi="PT Serif" w:cs="Noto Serif"/>
          <w:i/>
          <w:lang w:val="en-US"/>
        </w:rPr>
      </w:pPr>
    </w:p>
    <w:p w14:paraId="1E892625" w14:textId="77777777" w:rsidR="00D91682" w:rsidRPr="00593E6C" w:rsidRDefault="00D91682" w:rsidP="00D91682">
      <w:pPr>
        <w:widowControl w:val="0"/>
        <w:autoSpaceDE w:val="0"/>
        <w:spacing w:after="0"/>
        <w:jc w:val="center"/>
        <w:rPr>
          <w:rFonts w:ascii="PT Serif" w:eastAsia="Times New Roman" w:hAnsi="PT Serif" w:cs="Times New Roman"/>
          <w:b/>
          <w:iCs/>
          <w:lang w:eastAsia="zh-CN"/>
        </w:rPr>
      </w:pPr>
      <w:r w:rsidRPr="00593E6C">
        <w:rPr>
          <w:rFonts w:ascii="PT Serif" w:eastAsia="Times New Roman" w:hAnsi="PT Serif" w:cs="Times New Roman"/>
          <w:b/>
          <w:iCs/>
          <w:lang w:eastAsia="zh-CN"/>
        </w:rPr>
        <w:t>КИРАКОСЯН Катерина Эдвардовна</w:t>
      </w:r>
    </w:p>
    <w:p w14:paraId="0E892832" w14:textId="5EDFB0A9" w:rsidR="00D91682" w:rsidRPr="00593E6C" w:rsidRDefault="00D91682" w:rsidP="00D91682">
      <w:pPr>
        <w:spacing w:after="0"/>
        <w:jc w:val="center"/>
        <w:rPr>
          <w:rFonts w:ascii="PT Serif" w:eastAsia="Times New Roman" w:hAnsi="PT Serif" w:cs="Times New Roman"/>
          <w:bCs/>
          <w:iCs/>
          <w:lang w:eastAsia="zh-CN"/>
        </w:rPr>
      </w:pPr>
      <w:r w:rsidRPr="00593E6C">
        <w:rPr>
          <w:rFonts w:ascii="PT Serif" w:eastAsia="Times New Roman" w:hAnsi="PT Serif" w:cs="Times New Roman"/>
          <w:bCs/>
          <w:iCs/>
          <w:lang w:eastAsia="zh-CN"/>
        </w:rPr>
        <w:t xml:space="preserve">воспитатель, Муниципальное бюджетное дошкольное образовательное учреждение </w:t>
      </w:r>
      <w:r w:rsidR="00C64B02">
        <w:rPr>
          <w:rFonts w:ascii="PT Serif" w:eastAsia="Times New Roman" w:hAnsi="PT Serif" w:cs="Times New Roman"/>
          <w:bCs/>
          <w:iCs/>
          <w:lang w:eastAsia="zh-CN"/>
        </w:rPr>
        <w:br/>
      </w:r>
      <w:r w:rsidRPr="00593E6C">
        <w:rPr>
          <w:rFonts w:ascii="PT Serif" w:eastAsia="Times New Roman" w:hAnsi="PT Serif" w:cs="Times New Roman"/>
          <w:bCs/>
          <w:iCs/>
          <w:lang w:eastAsia="zh-CN"/>
        </w:rPr>
        <w:t>детский сад №123 «Тополёк», Россия, г. Старый Оскол</w:t>
      </w:r>
    </w:p>
    <w:p w14:paraId="3ED7B5F8" w14:textId="77777777" w:rsidR="00D91682" w:rsidRPr="00593E6C" w:rsidRDefault="00D91682" w:rsidP="00D91682">
      <w:pPr>
        <w:widowControl w:val="0"/>
        <w:autoSpaceDE w:val="0"/>
        <w:spacing w:after="0"/>
        <w:jc w:val="center"/>
        <w:rPr>
          <w:rFonts w:ascii="PT Serif" w:eastAsia="Times New Roman" w:hAnsi="PT Serif" w:cs="Times New Roman"/>
          <w:b/>
          <w:iCs/>
          <w:lang w:eastAsia="zh-CN"/>
        </w:rPr>
      </w:pPr>
    </w:p>
    <w:p w14:paraId="746CC096" w14:textId="11373571" w:rsidR="00D91682" w:rsidRPr="00593E6C" w:rsidRDefault="00D91682" w:rsidP="00D91682">
      <w:pPr>
        <w:widowControl w:val="0"/>
        <w:autoSpaceDE w:val="0"/>
        <w:spacing w:after="0"/>
        <w:jc w:val="center"/>
        <w:rPr>
          <w:rFonts w:ascii="PT Serif" w:eastAsia="Times New Roman" w:hAnsi="PT Serif" w:cs="Times New Roman"/>
          <w:b/>
          <w:lang w:eastAsia="zh-CN"/>
        </w:rPr>
      </w:pPr>
      <w:r w:rsidRPr="00593E6C">
        <w:rPr>
          <w:rFonts w:ascii="PT Serif" w:eastAsia="Times New Roman" w:hAnsi="PT Serif" w:cs="Times New Roman"/>
          <w:b/>
          <w:iCs/>
          <w:lang w:eastAsia="zh-CN"/>
        </w:rPr>
        <w:t>КУЛИК Елена Олеговна</w:t>
      </w:r>
    </w:p>
    <w:p w14:paraId="0B251E00" w14:textId="4689210E" w:rsidR="00D91682" w:rsidRPr="00593E6C" w:rsidRDefault="00D91682" w:rsidP="00D91682">
      <w:pPr>
        <w:spacing w:after="0"/>
        <w:jc w:val="center"/>
        <w:rPr>
          <w:rFonts w:ascii="PT Serif" w:eastAsia="Times New Roman" w:hAnsi="PT Serif" w:cs="Times New Roman"/>
          <w:bCs/>
          <w:iCs/>
          <w:lang w:eastAsia="zh-CN"/>
        </w:rPr>
      </w:pPr>
      <w:r w:rsidRPr="00593E6C">
        <w:rPr>
          <w:rFonts w:ascii="PT Serif" w:eastAsia="Times New Roman" w:hAnsi="PT Serif" w:cs="Times New Roman"/>
          <w:bCs/>
          <w:iCs/>
          <w:lang w:eastAsia="zh-CN"/>
        </w:rPr>
        <w:t xml:space="preserve">воспитатель, Муниципальное бюджетное дошкольное образовательное учреждение </w:t>
      </w:r>
      <w:r w:rsidR="00C64B02">
        <w:rPr>
          <w:rFonts w:ascii="PT Serif" w:eastAsia="Times New Roman" w:hAnsi="PT Serif" w:cs="Times New Roman"/>
          <w:bCs/>
          <w:iCs/>
          <w:lang w:eastAsia="zh-CN"/>
        </w:rPr>
        <w:br/>
      </w:r>
      <w:r w:rsidRPr="00593E6C">
        <w:rPr>
          <w:rFonts w:ascii="PT Serif" w:eastAsia="Times New Roman" w:hAnsi="PT Serif" w:cs="Times New Roman"/>
          <w:bCs/>
          <w:iCs/>
          <w:lang w:eastAsia="zh-CN"/>
        </w:rPr>
        <w:t>детский сад №123 «Тополёк», Россия, г. Старый Оскол</w:t>
      </w:r>
    </w:p>
    <w:p w14:paraId="29FCA1DF" w14:textId="77777777" w:rsidR="00D91682" w:rsidRPr="00593E6C" w:rsidRDefault="00D91682" w:rsidP="00D91682">
      <w:pPr>
        <w:spacing w:after="0"/>
        <w:jc w:val="center"/>
        <w:rPr>
          <w:rFonts w:ascii="PT Serif" w:eastAsia="Times New Roman" w:hAnsi="PT Serif" w:cs="Times New Roman"/>
          <w:b/>
          <w:iCs/>
          <w:lang w:eastAsia="zh-CN"/>
        </w:rPr>
      </w:pPr>
    </w:p>
    <w:p w14:paraId="4988EA12" w14:textId="15C5F1E0" w:rsidR="00953178" w:rsidRPr="00593E6C" w:rsidRDefault="00953178" w:rsidP="00953178">
      <w:pPr>
        <w:pStyle w:val="20"/>
        <w:rPr>
          <w:rFonts w:eastAsia="Times New Roman"/>
        </w:rPr>
      </w:pPr>
      <w:bookmarkStart w:id="85" w:name="_Toc134305841"/>
      <w:r w:rsidRPr="00593E6C">
        <w:rPr>
          <w:rFonts w:eastAsia="Times New Roman"/>
          <w:caps w:val="0"/>
        </w:rPr>
        <w:t xml:space="preserve">ФОРМИРОВАНИЕ ИНТЕРЕСА К ЛЕПКЕ У ДЕТЕЙ МЛАДШЕГО ДОШКОЛЬНОГО ВОЗРАСТА КАК УСЛОВИЕ РАЗВИТИЯ </w:t>
      </w:r>
      <w:r w:rsidR="00C64B02">
        <w:rPr>
          <w:rFonts w:eastAsia="Times New Roman"/>
          <w:caps w:val="0"/>
        </w:rPr>
        <w:br/>
      </w:r>
      <w:r w:rsidRPr="00593E6C">
        <w:rPr>
          <w:rFonts w:eastAsia="Times New Roman"/>
          <w:caps w:val="0"/>
        </w:rPr>
        <w:t>ТВОРЧЕСКИХ СПОСОБНОСТЕЙ ДОШКОЛЬНИКОВ</w:t>
      </w:r>
      <w:bookmarkEnd w:id="85"/>
    </w:p>
    <w:p w14:paraId="24889B1E" w14:textId="77777777" w:rsidR="00953178" w:rsidRPr="00C64B02" w:rsidRDefault="00953178" w:rsidP="00953178">
      <w:pPr>
        <w:widowControl w:val="0"/>
        <w:autoSpaceDE w:val="0"/>
        <w:spacing w:after="0"/>
        <w:jc w:val="center"/>
        <w:rPr>
          <w:rFonts w:ascii="PT Serif" w:eastAsia="Times New Roman" w:hAnsi="PT Serif" w:cs="Times New Roman"/>
          <w:b/>
          <w:iCs/>
          <w:sz w:val="20"/>
          <w:szCs w:val="20"/>
          <w:lang w:eastAsia="zh-CN"/>
        </w:rPr>
      </w:pPr>
    </w:p>
    <w:p w14:paraId="3817E1AD" w14:textId="77777777" w:rsidR="00953178" w:rsidRPr="00C64B02" w:rsidRDefault="00953178" w:rsidP="00953178">
      <w:pPr>
        <w:spacing w:after="0"/>
        <w:ind w:firstLine="284"/>
        <w:jc w:val="both"/>
        <w:rPr>
          <w:rFonts w:ascii="PT Serif" w:eastAsia="Times New Roman" w:hAnsi="PT Serif" w:cs="Times New Roman"/>
          <w:i/>
          <w:iCs/>
          <w:sz w:val="20"/>
          <w:szCs w:val="20"/>
          <w:lang w:eastAsia="ru-RU"/>
        </w:rPr>
      </w:pPr>
      <w:r w:rsidRPr="00C64B02">
        <w:rPr>
          <w:rFonts w:ascii="PT Serif" w:eastAsia="Times New Roman" w:hAnsi="PT Serif" w:cs="Times New Roman"/>
          <w:b/>
          <w:bCs/>
          <w:i/>
          <w:iCs/>
          <w:sz w:val="20"/>
          <w:szCs w:val="20"/>
          <w:lang w:eastAsia="zh-CN"/>
        </w:rPr>
        <w:t xml:space="preserve">Аннотация. </w:t>
      </w:r>
      <w:r w:rsidRPr="00C64B02">
        <w:rPr>
          <w:rFonts w:ascii="PT Serif" w:eastAsia="Calibri" w:hAnsi="PT Serif" w:cs="Times New Roman"/>
          <w:i/>
          <w:iCs/>
          <w:sz w:val="20"/>
          <w:szCs w:val="20"/>
        </w:rPr>
        <w:t>В статье даны определения понятиям интерес, лепка. Выделены особенности формирования интереса к лепке у детей младшего дошкольного возраста. Проанализировано значение лепки для обучения, развития и воспитания ребенка, а также обозначены условия развития творческих способностей дошкольников. Рассмотрены побудительные факторы привлечения внимания, интереса детей к такому продуктивному виду деятельности, как лепке, направленные на гармоничное развитие личности ребенка. В результате выявлено, лепка имеет большое значение для обучения и воспитания детей младшего дошкольного возраста. Она способствует развитию творческих способностей дошкольников, зрительного восприятия, памяти, образного мышления, привитию ручных умений и навыков, необходимых для ребёнка.</w:t>
      </w:r>
    </w:p>
    <w:p w14:paraId="07397A53" w14:textId="77777777" w:rsidR="00953178" w:rsidRPr="00C64B02" w:rsidRDefault="00953178" w:rsidP="00953178">
      <w:pPr>
        <w:spacing w:after="0"/>
        <w:ind w:firstLine="284"/>
        <w:jc w:val="both"/>
        <w:rPr>
          <w:rFonts w:ascii="PT Serif" w:eastAsia="Calibri" w:hAnsi="PT Serif" w:cs="Calibri"/>
          <w:i/>
          <w:iCs/>
          <w:sz w:val="20"/>
          <w:szCs w:val="20"/>
        </w:rPr>
      </w:pPr>
    </w:p>
    <w:p w14:paraId="431678C6" w14:textId="77777777" w:rsidR="00953178" w:rsidRPr="00C64B02" w:rsidRDefault="00953178" w:rsidP="00953178">
      <w:pPr>
        <w:spacing w:after="0"/>
        <w:ind w:firstLine="284"/>
        <w:jc w:val="both"/>
        <w:rPr>
          <w:rFonts w:ascii="PT Serif" w:eastAsia="Times New Roman" w:hAnsi="PT Serif" w:cs="Times New Roman"/>
          <w:bCs/>
          <w:i/>
          <w:iCs/>
          <w:sz w:val="20"/>
          <w:szCs w:val="20"/>
          <w:lang w:eastAsia="zh-CN"/>
        </w:rPr>
      </w:pPr>
      <w:r w:rsidRPr="00C64B02">
        <w:rPr>
          <w:rFonts w:ascii="PT Serif" w:eastAsia="Times New Roman" w:hAnsi="PT Serif" w:cs="Times New Roman"/>
          <w:b/>
          <w:bCs/>
          <w:i/>
          <w:iCs/>
          <w:sz w:val="20"/>
          <w:szCs w:val="20"/>
          <w:lang w:eastAsia="zh-CN"/>
        </w:rPr>
        <w:t xml:space="preserve">Ключевые слова: </w:t>
      </w:r>
      <w:r w:rsidRPr="00C64B02">
        <w:rPr>
          <w:rFonts w:ascii="PT Serif" w:eastAsia="Times New Roman" w:hAnsi="PT Serif" w:cs="Times New Roman"/>
          <w:bCs/>
          <w:i/>
          <w:iCs/>
          <w:sz w:val="20"/>
          <w:szCs w:val="20"/>
          <w:lang w:eastAsia="zh-CN"/>
        </w:rPr>
        <w:t>лепка, искусство, развитие интереса, развитие творческих способностей, творческая деятельность, личность ребенка, младший дошкольный возраст, результат деятельности.</w:t>
      </w:r>
    </w:p>
    <w:p w14:paraId="50242DBA" w14:textId="77777777" w:rsidR="00953178" w:rsidRPr="00C64B02" w:rsidRDefault="00953178" w:rsidP="00953178">
      <w:pPr>
        <w:spacing w:after="0"/>
        <w:ind w:firstLine="284"/>
        <w:jc w:val="both"/>
        <w:rPr>
          <w:rFonts w:ascii="PT Serif" w:eastAsia="Times New Roman" w:hAnsi="PT Serif" w:cs="Times New Roman"/>
          <w:b/>
          <w:bCs/>
          <w:sz w:val="20"/>
          <w:szCs w:val="20"/>
          <w:lang w:eastAsia="zh-CN"/>
        </w:rPr>
      </w:pPr>
    </w:p>
    <w:p w14:paraId="418503EC" w14:textId="77777777" w:rsidR="00953178" w:rsidRPr="00593E6C" w:rsidRDefault="00953178" w:rsidP="00953178">
      <w:pPr>
        <w:shd w:val="clear" w:color="auto" w:fill="FFFFFF"/>
        <w:spacing w:after="0"/>
        <w:ind w:firstLine="284"/>
        <w:jc w:val="both"/>
        <w:rPr>
          <w:rFonts w:ascii="PT Serif" w:eastAsia="Times New Roman" w:hAnsi="PT Serif" w:cs="Times New Roman"/>
          <w:sz w:val="20"/>
          <w:szCs w:val="20"/>
          <w:shd w:val="clear" w:color="auto" w:fill="FFFFFF"/>
          <w:lang w:eastAsia="ru-RU"/>
        </w:rPr>
        <w:sectPr w:rsidR="00953178" w:rsidRPr="00593E6C" w:rsidSect="00C747E8">
          <w:headerReference w:type="default" r:id="rId52"/>
          <w:footnotePr>
            <w:numRestart w:val="eachPage"/>
          </w:footnotePr>
          <w:type w:val="continuous"/>
          <w:pgSz w:w="11907" w:h="16840" w:code="9"/>
          <w:pgMar w:top="1134" w:right="1134" w:bottom="1134" w:left="1134" w:header="708" w:footer="708" w:gutter="0"/>
          <w:cols w:space="708"/>
          <w:docGrid w:linePitch="360"/>
        </w:sectPr>
      </w:pPr>
    </w:p>
    <w:p w14:paraId="3AE9FF10" w14:textId="1116E00E" w:rsidR="00D91682" w:rsidRPr="00593E6C" w:rsidRDefault="00D91682" w:rsidP="00045BE2">
      <w:pPr>
        <w:keepNext/>
        <w:framePr w:dropCap="drop" w:lines="3" w:wrap="around" w:vAnchor="text" w:hAnchor="text"/>
        <w:spacing w:after="0" w:line="517" w:lineRule="exact"/>
        <w:jc w:val="both"/>
        <w:textAlignment w:val="baseline"/>
        <w:rPr>
          <w:rFonts w:ascii="PT Serif" w:eastAsia="Times New Roman" w:hAnsi="PT Serif" w:cs="Times New Roman"/>
          <w:position w:val="-9"/>
          <w:sz w:val="91"/>
          <w:szCs w:val="20"/>
          <w:shd w:val="clear" w:color="auto" w:fill="FFFFFF"/>
          <w:lang w:eastAsia="ru-RU"/>
        </w:rPr>
      </w:pPr>
      <w:r w:rsidRPr="00593E6C">
        <w:rPr>
          <w:rFonts w:ascii="PT Serif" w:eastAsia="Times New Roman" w:hAnsi="PT Serif" w:cs="Times New Roman"/>
          <w:bCs/>
          <w:position w:val="-4"/>
          <w:sz w:val="56"/>
          <w:szCs w:val="58"/>
          <w:lang w:eastAsia="ru-RU"/>
        </w:rPr>
        <w:t>З</w:t>
      </w:r>
    </w:p>
    <w:p w14:paraId="16FB24B2" w14:textId="65DCE568" w:rsidR="00953178" w:rsidRPr="00593E6C" w:rsidRDefault="00953178" w:rsidP="00D91682">
      <w:pPr>
        <w:shd w:val="clear" w:color="auto" w:fill="FFFFFF"/>
        <w:spacing w:after="0"/>
        <w:jc w:val="both"/>
        <w:rPr>
          <w:rFonts w:ascii="PT Serif" w:eastAsia="Times New Roman" w:hAnsi="PT Serif" w:cs="Calibri"/>
          <w:sz w:val="20"/>
          <w:szCs w:val="20"/>
          <w:lang w:eastAsia="ru-RU"/>
        </w:rPr>
      </w:pPr>
      <w:r w:rsidRPr="00593E6C">
        <w:rPr>
          <w:rFonts w:ascii="PT Serif" w:eastAsia="Times New Roman" w:hAnsi="PT Serif" w:cs="Times New Roman"/>
          <w:sz w:val="20"/>
          <w:szCs w:val="20"/>
          <w:shd w:val="clear" w:color="auto" w:fill="FFFFFF"/>
          <w:lang w:eastAsia="ru-RU"/>
        </w:rPr>
        <w:t xml:space="preserve">начение лепки для обучения и воспитания детей дошкольного возраста трудно переоценить. Н. Б. Халезова отмечает: «Во время работы с глиной ребенок получает эстетическое наслаждение от ее пластичности, объемности, от форм, которые получаются в процессе лепки. Одновременно ребенок осознает различные свойства глины и пластилина, знакомится с объемной формой, строением и пропорциями предметов, у него развивается точность движений рук и глазомер, формируются конструктивные способности. Если этот вид деятельности правильно поставлен, то лепка может стать любимым занятием детей» </w:t>
      </w:r>
      <w:r w:rsidR="00C64B02">
        <w:rPr>
          <w:rFonts w:ascii="PT Serif" w:eastAsia="Times New Roman" w:hAnsi="PT Serif" w:cs="Times New Roman"/>
          <w:sz w:val="20"/>
          <w:szCs w:val="20"/>
          <w:shd w:val="clear" w:color="auto" w:fill="FFFFFF"/>
          <w:lang w:eastAsia="ru-RU"/>
        </w:rPr>
        <w:br/>
      </w:r>
      <w:r w:rsidRPr="00593E6C">
        <w:rPr>
          <w:rFonts w:ascii="PT Serif" w:eastAsia="Times New Roman" w:hAnsi="PT Serif" w:cs="Times New Roman"/>
          <w:sz w:val="20"/>
          <w:szCs w:val="20"/>
          <w:shd w:val="clear" w:color="auto" w:fill="FFFFFF"/>
          <w:lang w:eastAsia="ru-RU"/>
        </w:rPr>
        <w:t>[8, с.25].</w:t>
      </w:r>
    </w:p>
    <w:p w14:paraId="3BBB7843" w14:textId="77777777" w:rsidR="00953178" w:rsidRPr="00593E6C" w:rsidRDefault="00953178" w:rsidP="00953178">
      <w:pPr>
        <w:shd w:val="clear" w:color="auto" w:fill="FFFFFF"/>
        <w:spacing w:after="0"/>
        <w:ind w:firstLine="284"/>
        <w:jc w:val="both"/>
        <w:rPr>
          <w:rFonts w:ascii="PT Serif" w:eastAsia="Times New Roman" w:hAnsi="PT Serif" w:cs="Calibri"/>
          <w:sz w:val="20"/>
          <w:szCs w:val="20"/>
          <w:lang w:eastAsia="ru-RU"/>
        </w:rPr>
      </w:pPr>
      <w:r w:rsidRPr="00593E6C">
        <w:rPr>
          <w:rFonts w:ascii="PT Serif" w:eastAsia="Times New Roman" w:hAnsi="PT Serif" w:cs="Times New Roman"/>
          <w:sz w:val="20"/>
          <w:szCs w:val="20"/>
          <w:shd w:val="clear" w:color="auto" w:fill="FFFFFF"/>
          <w:lang w:eastAsia="ru-RU"/>
        </w:rPr>
        <w:t>Но </w:t>
      </w:r>
      <w:r w:rsidRPr="00593E6C">
        <w:rPr>
          <w:rFonts w:ascii="PT Serif" w:eastAsia="Times New Roman" w:hAnsi="PT Serif" w:cs="Times New Roman"/>
          <w:sz w:val="20"/>
          <w:szCs w:val="20"/>
          <w:lang w:eastAsia="ru-RU"/>
        </w:rPr>
        <w:t>овладение лепкой невозможно без развития интереса к этому виду продуктивной деятельности. Э. </w:t>
      </w:r>
      <w:r w:rsidRPr="00593E6C">
        <w:rPr>
          <w:rFonts w:ascii="PT Serif" w:eastAsia="Times New Roman" w:hAnsi="PT Serif" w:cs="Times New Roman"/>
          <w:sz w:val="20"/>
          <w:szCs w:val="20"/>
          <w:shd w:val="clear" w:color="auto" w:fill="FFFFFF"/>
          <w:lang w:eastAsia="ru-RU"/>
        </w:rPr>
        <w:t>А. Баранова подчеркивает, что «если дети оценивают предлагаемое им содержание как «неинтересное», то оно полностью исключается из области детской деятельности, поскольку становится неважным, незначимым для них» [1, с.24]. Неслучайно и сам термин «интерес» происходит от латинского слова intersum, что значит «имеет значение, важно».</w:t>
      </w:r>
    </w:p>
    <w:p w14:paraId="220173A4" w14:textId="77777777" w:rsidR="00953178" w:rsidRPr="00593E6C" w:rsidRDefault="00953178" w:rsidP="00953178">
      <w:pPr>
        <w:shd w:val="clear" w:color="auto" w:fill="FFFFFF"/>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shd w:val="clear" w:color="auto" w:fill="FFFFFF"/>
          <w:lang w:eastAsia="ru-RU"/>
        </w:rPr>
        <w:t xml:space="preserve">Таким образом, развитие целенаправленного, устойчивого интереса к лепке, к ее результату, является одной из основных задач педагога в работе с младшими дошкольниками. </w:t>
      </w:r>
      <w:r w:rsidRPr="00593E6C">
        <w:rPr>
          <w:rFonts w:ascii="PT Serif" w:eastAsia="Times New Roman" w:hAnsi="PT Serif" w:cs="Times New Roman"/>
          <w:sz w:val="20"/>
          <w:szCs w:val="20"/>
          <w:lang w:eastAsia="ru-RU"/>
        </w:rPr>
        <w:t>Каждому воспитателю необходимо знать моменты, являющиеся первыми побудительными факторами привлечения внимания, интереса детей к лепке.</w:t>
      </w:r>
      <w:r w:rsidRPr="00593E6C">
        <w:rPr>
          <w:rFonts w:ascii="PT Serif" w:eastAsia="Times New Roman" w:hAnsi="PT Serif" w:cs="Calibri"/>
          <w:sz w:val="20"/>
          <w:szCs w:val="20"/>
          <w:lang w:eastAsia="ru-RU"/>
        </w:rPr>
        <w:t xml:space="preserve"> </w:t>
      </w:r>
      <w:r w:rsidRPr="00593E6C">
        <w:rPr>
          <w:rFonts w:ascii="PT Serif" w:eastAsia="Times New Roman" w:hAnsi="PT Serif" w:cs="Times New Roman"/>
          <w:sz w:val="20"/>
          <w:szCs w:val="20"/>
          <w:lang w:eastAsia="ru-RU"/>
        </w:rPr>
        <w:t>Одним из таких факторов может быть новый изобразительный материал, появившейся в группе (глина, тесто, скалка, формочки для печенья и т. д.). Ребенку обязательно захочется поэкспериментировать с необычными предметами.</w:t>
      </w:r>
      <w:r w:rsidRPr="00593E6C">
        <w:rPr>
          <w:rFonts w:ascii="PT Serif" w:eastAsia="Times New Roman" w:hAnsi="PT Serif" w:cs="Calibri"/>
          <w:sz w:val="20"/>
          <w:szCs w:val="20"/>
          <w:lang w:eastAsia="ru-RU"/>
        </w:rPr>
        <w:t xml:space="preserve"> </w:t>
      </w:r>
      <w:r w:rsidRPr="00593E6C">
        <w:rPr>
          <w:rFonts w:ascii="PT Serif" w:eastAsia="Times New Roman" w:hAnsi="PT Serif" w:cs="Times New Roman"/>
          <w:sz w:val="20"/>
          <w:szCs w:val="20"/>
          <w:lang w:eastAsia="ru-RU"/>
        </w:rPr>
        <w:t>Бывает, что толчком к проявлению интереса к лепке служит наблюдение за теми, кто занимается лепкой. Процесс создания взрослыми ярких образов производит неизгладимое впечатление на детей. Здесь важно соблюсти принцип доступности, чтобы ребенок не испытал чувство разочарования. Для этого можно показать отпечатки различных предметов на тесте (пластилине, глине) или воспользоваться формочками для печенья.</w:t>
      </w:r>
      <w:r w:rsidRPr="00593E6C">
        <w:rPr>
          <w:rFonts w:ascii="PT Serif" w:eastAsia="Times New Roman" w:hAnsi="PT Serif" w:cs="Calibri"/>
          <w:sz w:val="20"/>
          <w:szCs w:val="20"/>
          <w:lang w:eastAsia="ru-RU"/>
        </w:rPr>
        <w:t xml:space="preserve"> </w:t>
      </w:r>
      <w:r w:rsidRPr="00593E6C">
        <w:rPr>
          <w:rFonts w:ascii="PT Serif" w:eastAsia="Times New Roman" w:hAnsi="PT Serif" w:cs="Times New Roman"/>
          <w:sz w:val="20"/>
          <w:szCs w:val="20"/>
          <w:lang w:eastAsia="ru-RU"/>
        </w:rPr>
        <w:t xml:space="preserve">Нередко желанию лепить служит глубокое эмоциональное переживание малыша при восприятии красивой яркой игрушки или картинки. Создавая затем поделку, ребенок переживает </w:t>
      </w:r>
      <w:r w:rsidRPr="00593E6C">
        <w:rPr>
          <w:rFonts w:ascii="PT Serif" w:eastAsia="Times New Roman" w:hAnsi="PT Serif" w:cs="Times New Roman"/>
          <w:sz w:val="20"/>
          <w:szCs w:val="20"/>
          <w:lang w:eastAsia="ru-RU"/>
        </w:rPr>
        <w:lastRenderedPageBreak/>
        <w:t>тот эмоциональный подъем, который присутствовал во время наблюдения.</w:t>
      </w:r>
    </w:p>
    <w:p w14:paraId="2CBE1121" w14:textId="77777777" w:rsidR="00953178" w:rsidRPr="00593E6C" w:rsidRDefault="00953178" w:rsidP="00953178">
      <w:pPr>
        <w:shd w:val="clear" w:color="auto" w:fill="FFFFFF"/>
        <w:spacing w:after="0"/>
        <w:ind w:firstLine="284"/>
        <w:jc w:val="both"/>
        <w:rPr>
          <w:rFonts w:ascii="PT Serif" w:eastAsia="Times New Roman" w:hAnsi="PT Serif" w:cs="Calibri"/>
          <w:sz w:val="20"/>
          <w:szCs w:val="20"/>
          <w:lang w:eastAsia="ru-RU"/>
        </w:rPr>
      </w:pPr>
      <w:r w:rsidRPr="00593E6C">
        <w:rPr>
          <w:rFonts w:ascii="PT Serif" w:eastAsia="Times New Roman" w:hAnsi="PT Serif" w:cs="Times New Roman"/>
          <w:sz w:val="20"/>
          <w:szCs w:val="20"/>
          <w:lang w:eastAsia="ru-RU"/>
        </w:rPr>
        <w:t>Лепка у младших дошкольников тесно связана с игрой, поэтому главной побудительной силой является создание игровой мотивации. Дети с удовольствием займутся лепкой, чтобы «накормить» зайчика или «спасти» котенка.</w:t>
      </w:r>
      <w:r w:rsidRPr="00593E6C">
        <w:rPr>
          <w:rFonts w:ascii="PT Serif" w:eastAsia="Times New Roman" w:hAnsi="PT Serif" w:cs="Calibri"/>
          <w:sz w:val="20"/>
          <w:szCs w:val="20"/>
          <w:shd w:val="clear" w:color="auto" w:fill="FFFFFF"/>
          <w:lang w:eastAsia="ru-RU"/>
        </w:rPr>
        <w:t xml:space="preserve"> </w:t>
      </w:r>
      <w:r w:rsidRPr="00593E6C">
        <w:rPr>
          <w:rFonts w:ascii="PT Serif" w:eastAsia="Times New Roman" w:hAnsi="PT Serif" w:cs="Times New Roman"/>
          <w:sz w:val="20"/>
          <w:szCs w:val="20"/>
          <w:shd w:val="clear" w:color="auto" w:fill="FFFFFF"/>
          <w:lang w:eastAsia="ru-RU"/>
        </w:rPr>
        <w:t>Задача педагога при этом – помочь ребенку осознать ценность результатов своей деятельности</w:t>
      </w:r>
      <w:r w:rsidRPr="00593E6C">
        <w:rPr>
          <w:rFonts w:ascii="PT Serif" w:eastAsia="Times New Roman" w:hAnsi="PT Serif" w:cs="Times New Roman"/>
          <w:sz w:val="20"/>
          <w:szCs w:val="20"/>
          <w:lang w:eastAsia="ru-RU"/>
        </w:rPr>
        <w:t>.</w:t>
      </w:r>
      <w:r w:rsidRPr="00593E6C">
        <w:rPr>
          <w:rFonts w:ascii="PT Serif" w:eastAsia="Times New Roman" w:hAnsi="PT Serif" w:cs="Calibri"/>
          <w:sz w:val="20"/>
          <w:szCs w:val="20"/>
          <w:lang w:eastAsia="ru-RU"/>
        </w:rPr>
        <w:t xml:space="preserve"> </w:t>
      </w:r>
      <w:r w:rsidRPr="00593E6C">
        <w:rPr>
          <w:rFonts w:ascii="PT Serif" w:eastAsia="Times New Roman" w:hAnsi="PT Serif" w:cs="Times New Roman"/>
          <w:sz w:val="20"/>
          <w:szCs w:val="20"/>
          <w:lang w:eastAsia="ru-RU"/>
        </w:rPr>
        <w:t>Нельзя забывать и о совершенствовании ручной умелости малышей. Овладение техникой лепки способствует достижению цели и получению результата деятельности, что приводит к удовлетворению, которое получают дети от лепки, а значит и развивается интерес младших дошкольников к лепке.</w:t>
      </w:r>
    </w:p>
    <w:p w14:paraId="12A3DB75" w14:textId="77777777" w:rsidR="00953178" w:rsidRPr="00593E6C" w:rsidRDefault="00953178" w:rsidP="00953178">
      <w:pPr>
        <w:shd w:val="clear" w:color="auto" w:fill="FFFFFF"/>
        <w:spacing w:after="0"/>
        <w:ind w:firstLine="284"/>
        <w:jc w:val="both"/>
        <w:rPr>
          <w:rFonts w:ascii="PT Serif" w:eastAsia="Times New Roman" w:hAnsi="PT Serif" w:cs="Times New Roman"/>
          <w:sz w:val="20"/>
          <w:szCs w:val="20"/>
          <w:shd w:val="clear" w:color="auto" w:fill="FFFFFF"/>
          <w:lang w:eastAsia="ru-RU"/>
        </w:rPr>
      </w:pPr>
      <w:r w:rsidRPr="00593E6C">
        <w:rPr>
          <w:rFonts w:ascii="PT Serif" w:eastAsia="Times New Roman" w:hAnsi="PT Serif" w:cs="Times New Roman"/>
          <w:sz w:val="20"/>
          <w:szCs w:val="20"/>
          <w:shd w:val="clear" w:color="auto" w:fill="FFFFFF"/>
          <w:lang w:eastAsia="ru-RU"/>
        </w:rPr>
        <w:t>Таким образом, развивая интерес к лепке, мы содействуем гармоничному развитию личности ребенка, помогаем создавать обстановку эмоционального благополучия, обеспечиваем развитие у детей способностей к эстетической деятельности.</w:t>
      </w:r>
    </w:p>
    <w:p w14:paraId="3326E162" w14:textId="6B2DD9D3" w:rsidR="00953178" w:rsidRPr="00593E6C" w:rsidRDefault="00953178" w:rsidP="00953178">
      <w:pPr>
        <w:shd w:val="clear" w:color="auto" w:fill="FFFFFF"/>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Дошкольный возраст, по мнению А.А. Волковой, является основополагающим для развития творческих способностей, и существует множество продуктивных видов деятельности, которые направлены на их развитие, и одной из них является лепка из глины. В наше время лепка из глины не менее востребована, и на занятиях по творческому воспитанию педагоги часто прибегают к использованию лепки для развития творческих способностей детей</w:t>
      </w:r>
      <w:r w:rsidRPr="00593E6C">
        <w:rPr>
          <w:rFonts w:ascii="PT Serif" w:eastAsia="Times New Roman" w:hAnsi="PT Serif" w:cs="Times New Roman"/>
          <w:sz w:val="20"/>
          <w:szCs w:val="20"/>
          <w:shd w:val="clear" w:color="auto" w:fill="FFFFFF"/>
          <w:lang w:eastAsia="ru-RU"/>
        </w:rPr>
        <w:t xml:space="preserve"> </w:t>
      </w:r>
      <w:bookmarkStart w:id="86" w:name="_Hlk133926101"/>
      <w:r w:rsidR="0098289E">
        <w:rPr>
          <w:rFonts w:ascii="PT Serif" w:eastAsia="Times New Roman" w:hAnsi="PT Serif" w:cs="Times New Roman"/>
          <w:sz w:val="20"/>
          <w:szCs w:val="20"/>
          <w:shd w:val="clear" w:color="auto" w:fill="FFFFFF"/>
          <w:lang w:eastAsia="ru-RU"/>
        </w:rPr>
        <w:br/>
      </w:r>
      <w:r w:rsidRPr="00593E6C">
        <w:rPr>
          <w:rFonts w:ascii="PT Serif" w:eastAsia="Times New Roman" w:hAnsi="PT Serif" w:cs="Times New Roman"/>
          <w:sz w:val="20"/>
          <w:szCs w:val="20"/>
          <w:shd w:val="clear" w:color="auto" w:fill="FFFFFF"/>
          <w:lang w:eastAsia="ru-RU"/>
        </w:rPr>
        <w:t>[2, с.18].</w:t>
      </w:r>
      <w:bookmarkEnd w:id="86"/>
    </w:p>
    <w:p w14:paraId="75A14A2F" w14:textId="77777777" w:rsidR="00953178" w:rsidRPr="00593E6C" w:rsidRDefault="00953178" w:rsidP="00953178">
      <w:pPr>
        <w:shd w:val="clear" w:color="auto" w:fill="FFFFFF"/>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Лепка – это художественно-творческая деятельность. Основная задача ее заключается в том, чтобы развить эстетические чувства, эстетические представления, эстетические взгляды на мир, научить детей создавать своими руками предметы, игрушки из глины, пластилина или слоеного теста, предоставить детям возможность познать радость созидания, радость творчества, получить удовлетворение от творческой деятельности </w:t>
      </w:r>
      <w:r w:rsidRPr="00593E6C">
        <w:rPr>
          <w:rFonts w:ascii="PT Serif" w:eastAsia="Calibri" w:hAnsi="PT Serif" w:cs="Times New Roman"/>
          <w:sz w:val="20"/>
          <w:szCs w:val="20"/>
          <w:shd w:val="clear" w:color="auto" w:fill="FFFFFF"/>
        </w:rPr>
        <w:t>[5, с.143].</w:t>
      </w:r>
      <w:r w:rsidRPr="00593E6C">
        <w:rPr>
          <w:rFonts w:ascii="PT Serif" w:eastAsia="Times New Roman" w:hAnsi="PT Serif" w:cs="Times New Roman"/>
          <w:sz w:val="20"/>
          <w:szCs w:val="20"/>
          <w:lang w:eastAsia="ru-RU"/>
        </w:rPr>
        <w:t xml:space="preserve"> Для ребенка, который воспитывается под влиянием изобразительного искусства, мир становится многозначным, многообразным, многоцветным, добрым и прекрасным, а сам ребенок – здоровым и успешным. Значение лепки для развития ребенка огромно. Это – искусство детей – очень живое, непосредственное, с реалистическим или экспрессивным отношением к действительности. По мнению Г.Г. Григорьевой, искусство это очень осязаемо. Лепные фигурки как настоящие. Их можно трогать, рассматривать </w:t>
      </w:r>
      <w:r w:rsidRPr="00593E6C">
        <w:rPr>
          <w:rFonts w:ascii="PT Serif" w:eastAsia="Times New Roman" w:hAnsi="PT Serif" w:cs="Times New Roman"/>
          <w:sz w:val="20"/>
          <w:szCs w:val="20"/>
          <w:lang w:eastAsia="ru-RU"/>
        </w:rPr>
        <w:t>со всех сторон, быстро изменять по своему желанию. Разные фигурки легко объединяются в интересные композиции. С ними можно играть и показывать спектакли. А лепные картинки или интерьерные поделки очень украсят любое помещение [3, с. 74]. Все, что видит и о чем мечтает ребенок, может воплотиться в лепных образах. Так рождается особый мир – маленький, игрушечный, но как настоящий.</w:t>
      </w:r>
    </w:p>
    <w:p w14:paraId="47A7E842" w14:textId="77777777" w:rsidR="00953178" w:rsidRPr="00593E6C" w:rsidRDefault="00953178" w:rsidP="00953178">
      <w:pPr>
        <w:shd w:val="clear" w:color="auto" w:fill="FFFFFF"/>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В лепке, как и в любой творческой деятельности, указывает Р. Каюмова, ярко выражена направленность на конечный результат. Лепка содействует гармоничному развитию личности ребенка, помогает создавать обстановку эмоционального благополучия, обеспечивать развитие у детей способностей к эстетической деятельности [9, с. 18]. Современные исследования и передовой опыт в области развития изобразительной деятельности (О.В. Корчинова и др.) свидетельствуют, что процесс обучения не только должен иметь целью развитие творчества детей, но и сам носить творческий характер. Ее цель – развитие художественно-творческих художественных способностей детей. При обучении лепке важно пробудить в ребенке умение ставить себе идеальную конечную цель [10, с. 25].</w:t>
      </w:r>
    </w:p>
    <w:p w14:paraId="0F85F722" w14:textId="30C5E28C" w:rsidR="00953178" w:rsidRPr="00593E6C" w:rsidRDefault="00953178" w:rsidP="00953178">
      <w:pPr>
        <w:shd w:val="clear" w:color="auto" w:fill="FFFFFF"/>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По мнению И.А. Лыковой, большой потенциал для раскрытия детского творчества заключен в художественной деятельности дошкольников. Главная ценность ребенка заключается не в знании, которое он приобретает, а в той уникальности, которую он воплощает. Развитие индивидуальности каждого ребенка, независимо от художественных способностей, есть главный путь развития творчества [6, с.</w:t>
      </w:r>
      <w:r w:rsidR="00AA5F9A">
        <w:rPr>
          <w:rFonts w:ascii="PT Serif" w:eastAsia="Times New Roman" w:hAnsi="PT Serif" w:cs="Times New Roman"/>
          <w:sz w:val="20"/>
          <w:szCs w:val="20"/>
          <w:lang w:eastAsia="ru-RU"/>
        </w:rPr>
        <w:t> </w:t>
      </w:r>
      <w:r w:rsidRPr="00593E6C">
        <w:rPr>
          <w:rFonts w:ascii="PT Serif" w:eastAsia="Times New Roman" w:hAnsi="PT Serif" w:cs="Times New Roman"/>
          <w:sz w:val="20"/>
          <w:szCs w:val="20"/>
          <w:lang w:eastAsia="ru-RU"/>
        </w:rPr>
        <w:t>102]. Учитывая индивидуальные различия, создавая благоприятные условия для развития, педагог создает условия для развития творчества всех детей без исключения.</w:t>
      </w:r>
    </w:p>
    <w:p w14:paraId="21668DF3" w14:textId="77777777" w:rsidR="00953178" w:rsidRPr="00593E6C" w:rsidRDefault="00953178" w:rsidP="00953178">
      <w:pPr>
        <w:shd w:val="clear" w:color="auto" w:fill="FFFFFF"/>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Е.Е. Петровская указывает, что в младшем дошкольном возрасте воспитатели мало внимания обращают на </w:t>
      </w:r>
      <w:bookmarkStart w:id="87" w:name="_Hlk133927353"/>
      <w:r w:rsidRPr="00593E6C">
        <w:rPr>
          <w:rFonts w:ascii="PT Serif" w:eastAsia="Times New Roman" w:hAnsi="PT Serif" w:cs="Times New Roman"/>
          <w:sz w:val="20"/>
          <w:szCs w:val="20"/>
          <w:lang w:eastAsia="ru-RU"/>
        </w:rPr>
        <w:t>развитие художественного творчества</w:t>
      </w:r>
      <w:bookmarkEnd w:id="87"/>
      <w:r w:rsidRPr="00593E6C">
        <w:rPr>
          <w:rFonts w:ascii="PT Serif" w:eastAsia="Times New Roman" w:hAnsi="PT Serif" w:cs="Times New Roman"/>
          <w:sz w:val="20"/>
          <w:szCs w:val="20"/>
          <w:lang w:eastAsia="ru-RU"/>
        </w:rPr>
        <w:t xml:space="preserve">, поэтому работы детей часто однообразны по содержанию и способам выполнения. Причина этого состоит в том, что педагог в основном использует показ образца и приёмов изображения, тем самым лишает детей самостоятельности при выборе материалов, средств выразительности, которые у каждого ребёнка могут быть разными [11, с. 69]. Особенно ярко такая тенденция проявляется при анализе детьми результатов своего творчества. Они затрудняются в характеристике </w:t>
      </w:r>
      <w:r w:rsidRPr="00593E6C">
        <w:rPr>
          <w:rFonts w:ascii="PT Serif" w:eastAsia="Times New Roman" w:hAnsi="PT Serif" w:cs="Times New Roman"/>
          <w:sz w:val="20"/>
          <w:szCs w:val="20"/>
          <w:lang w:eastAsia="ru-RU"/>
        </w:rPr>
        <w:lastRenderedPageBreak/>
        <w:t>выразительно-изобразительных средств, с помощью которых создан образ в рисунке, лепке.</w:t>
      </w:r>
    </w:p>
    <w:p w14:paraId="76605866" w14:textId="5B7D6B90" w:rsidR="00953178" w:rsidRPr="00593E6C" w:rsidRDefault="00953178" w:rsidP="00953178">
      <w:pPr>
        <w:shd w:val="clear" w:color="auto" w:fill="FFFFFF"/>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Эстетические оценки детей, по мнению Н.А.</w:t>
      </w:r>
      <w:r w:rsidR="0098289E">
        <w:rPr>
          <w:rFonts w:ascii="PT Serif" w:eastAsia="Times New Roman" w:hAnsi="PT Serif" w:cs="Times New Roman"/>
          <w:sz w:val="20"/>
          <w:szCs w:val="20"/>
          <w:lang w:eastAsia="ru-RU"/>
        </w:rPr>
        <w:t> </w:t>
      </w:r>
      <w:r w:rsidRPr="00593E6C">
        <w:rPr>
          <w:rFonts w:ascii="PT Serif" w:eastAsia="Times New Roman" w:hAnsi="PT Serif" w:cs="Times New Roman"/>
          <w:sz w:val="20"/>
          <w:szCs w:val="20"/>
          <w:lang w:eastAsia="ru-RU"/>
        </w:rPr>
        <w:t>Ветлугиной, очень элементарны: «красиво – некрасиво», «нравится – не нравится» [4, с.</w:t>
      </w:r>
      <w:r w:rsidR="0098289E">
        <w:rPr>
          <w:rFonts w:ascii="PT Serif" w:eastAsia="Times New Roman" w:hAnsi="PT Serif" w:cs="Times New Roman"/>
          <w:sz w:val="20"/>
          <w:szCs w:val="20"/>
          <w:lang w:eastAsia="ru-RU"/>
        </w:rPr>
        <w:t> </w:t>
      </w:r>
      <w:r w:rsidRPr="00593E6C">
        <w:rPr>
          <w:rFonts w:ascii="PT Serif" w:eastAsia="Times New Roman" w:hAnsi="PT Serif" w:cs="Times New Roman"/>
          <w:sz w:val="20"/>
          <w:szCs w:val="20"/>
          <w:lang w:eastAsia="ru-RU"/>
        </w:rPr>
        <w:t>54]. Однако некоторые отмечают сочетания красок, линий, форм, выделяют рисунки, лепку, в которых их привлекает сюжет, изображение природы, мир животных, сказочные образы. Одним из показателей творчества, как указывает К.К. Соколова, является оригинальность, новизна передачи характерных черт в облике изображаемого персонажа [7, с. 22]. В лепке у детей младшего дошкольного возраста возможны такие творческие проявления благодаря их любознательности, интересу ко всему новому, необычному. В основе педагогического руководства процессом художественной деятельности должны быть личностно-ориентированный подход воспитателя к каждому ребёнку, использование методов и приёмов развивающего обучения, взаимосвязь обучения и творчества, интеграция видов изобразительной деятельности с учётом специфики каждого вида.</w:t>
      </w:r>
    </w:p>
    <w:p w14:paraId="692C38F0" w14:textId="77777777" w:rsidR="00953178" w:rsidRPr="00593E6C" w:rsidRDefault="00953178" w:rsidP="00953178">
      <w:pPr>
        <w:shd w:val="clear" w:color="auto" w:fill="FFFFFF"/>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Можно сделать вывод, что процесс лепки в младшем дошкольном возрасте приобретает более самостоятельный характер, что способствует развитию интереса ребенка к лепке. Основой для этого служит методически грамотно организованная деятельность воспитателя, а также субъективный опыт младшего дошкольника во взаимодействии с окружающим миром, его психологическое и физиологическое развитие. Наиболее ярко это проявляется в создании игровых упражнений, где происходит взаимодействие ребенка с другими участниками воспитания.</w:t>
      </w:r>
    </w:p>
    <w:p w14:paraId="60914100" w14:textId="77777777" w:rsidR="00953178" w:rsidRPr="00593E6C" w:rsidRDefault="00953178" w:rsidP="00953178">
      <w:pPr>
        <w:shd w:val="clear" w:color="auto" w:fill="FFFFFF"/>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Таким образом, лепка имеет большое значение для обучения и воспитания детей младшего дошкольного возраста. Необходимо целенаправленно развивать интерес к лепке, так как она благотворно влияет на всестороннее развитие ребёнка. Она способствует развитию творческих способностей дошкольников, зрительного восприятия, памяти, образного мышления, привитию ручных умений и навыков, </w:t>
      </w:r>
      <w:r w:rsidRPr="00593E6C">
        <w:rPr>
          <w:rFonts w:ascii="PT Serif" w:eastAsia="Times New Roman" w:hAnsi="PT Serif" w:cs="Times New Roman"/>
          <w:sz w:val="20"/>
          <w:szCs w:val="20"/>
          <w:lang w:eastAsia="ru-RU"/>
        </w:rPr>
        <w:t xml:space="preserve">необходимых для ребёнка. Лепка, так же как и другие виды изобразительной деятельности формирует, эстетические вкусы, развивает чувство прекрасного, умение понимать прекрасное во всем его многообразии. </w:t>
      </w:r>
    </w:p>
    <w:p w14:paraId="3F7799D5" w14:textId="77777777" w:rsidR="00953178" w:rsidRPr="00593E6C" w:rsidRDefault="00953178" w:rsidP="00953178">
      <w:pPr>
        <w:widowControl w:val="0"/>
        <w:autoSpaceDE w:val="0"/>
        <w:spacing w:after="0"/>
        <w:ind w:firstLine="284"/>
        <w:jc w:val="both"/>
        <w:rPr>
          <w:rFonts w:ascii="PT Serif" w:eastAsia="Times New Roman" w:hAnsi="PT Serif" w:cs="Times New Roman"/>
          <w:sz w:val="20"/>
          <w:szCs w:val="20"/>
          <w:lang w:eastAsia="zh-CN"/>
        </w:rPr>
      </w:pPr>
    </w:p>
    <w:p w14:paraId="6A554B61" w14:textId="0746EB0A" w:rsidR="00953178" w:rsidRPr="00593E6C" w:rsidRDefault="00953178" w:rsidP="0098289E">
      <w:pPr>
        <w:widowControl w:val="0"/>
        <w:autoSpaceDE w:val="0"/>
        <w:spacing w:after="0"/>
        <w:jc w:val="center"/>
        <w:rPr>
          <w:rFonts w:ascii="PT Serif" w:eastAsia="Times New Roman" w:hAnsi="PT Serif" w:cs="Times New Roman"/>
          <w:b/>
          <w:bCs/>
          <w:sz w:val="20"/>
          <w:szCs w:val="20"/>
          <w:lang w:eastAsia="zh-CN"/>
        </w:rPr>
      </w:pPr>
      <w:r w:rsidRPr="00593E6C">
        <w:rPr>
          <w:rFonts w:ascii="PT Serif" w:eastAsia="Times New Roman" w:hAnsi="PT Serif" w:cs="Times New Roman"/>
          <w:b/>
          <w:bCs/>
          <w:sz w:val="20"/>
          <w:szCs w:val="20"/>
          <w:lang w:eastAsia="zh-CN"/>
        </w:rPr>
        <w:t>Литература</w:t>
      </w:r>
    </w:p>
    <w:p w14:paraId="6539C19F" w14:textId="77777777" w:rsidR="00953178" w:rsidRPr="00593E6C" w:rsidRDefault="00953178" w:rsidP="00953178">
      <w:pPr>
        <w:numPr>
          <w:ilvl w:val="0"/>
          <w:numId w:val="18"/>
        </w:numPr>
        <w:shd w:val="clear" w:color="auto" w:fill="FFFFFF"/>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Баранова, Э.А. Диагностика познавательного интереса у младших школьников и дошкольников [Текст] / Э.А. Баранова. – СПб.: Речь, 2005. –128 с.</w:t>
      </w:r>
    </w:p>
    <w:p w14:paraId="73C5D47D" w14:textId="39F0A2EB" w:rsidR="00953178" w:rsidRPr="00593E6C" w:rsidRDefault="00953178" w:rsidP="00953178">
      <w:pPr>
        <w:numPr>
          <w:ilvl w:val="0"/>
          <w:numId w:val="18"/>
        </w:numPr>
        <w:shd w:val="clear" w:color="auto" w:fill="FFFFFF"/>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Волкова А.А. Лепка во второй младшей группе // Дошкольное воспитание. – 2010. – №</w:t>
      </w:r>
      <w:r w:rsidR="0098289E">
        <w:rPr>
          <w:rFonts w:ascii="PT Serif" w:eastAsia="Times New Roman" w:hAnsi="PT Serif" w:cs="Times New Roman"/>
          <w:sz w:val="20"/>
          <w:szCs w:val="20"/>
          <w:lang w:eastAsia="ru-RU"/>
        </w:rPr>
        <w:t> </w:t>
      </w:r>
      <w:r w:rsidRPr="00593E6C">
        <w:rPr>
          <w:rFonts w:ascii="PT Serif" w:eastAsia="Times New Roman" w:hAnsi="PT Serif" w:cs="Times New Roman"/>
          <w:sz w:val="20"/>
          <w:szCs w:val="20"/>
          <w:lang w:eastAsia="ru-RU"/>
        </w:rPr>
        <w:t>8. – С. 15–24.</w:t>
      </w:r>
    </w:p>
    <w:p w14:paraId="0775B68D" w14:textId="77777777" w:rsidR="00953178" w:rsidRPr="00593E6C" w:rsidRDefault="00953178" w:rsidP="00953178">
      <w:pPr>
        <w:numPr>
          <w:ilvl w:val="0"/>
          <w:numId w:val="18"/>
        </w:numPr>
        <w:shd w:val="clear" w:color="auto" w:fill="FFFFFF"/>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Григорьева Г.Г. Развитие дошкольника в изобразительной деятельности: Учебное пособие. – М.: Академия, 1999. С 48-51.</w:t>
      </w:r>
    </w:p>
    <w:p w14:paraId="49E8EB81" w14:textId="77777777" w:rsidR="00953178" w:rsidRPr="00593E6C" w:rsidRDefault="00953178" w:rsidP="00953178">
      <w:pPr>
        <w:numPr>
          <w:ilvl w:val="0"/>
          <w:numId w:val="18"/>
        </w:numPr>
        <w:shd w:val="clear" w:color="auto" w:fill="FFFFFF"/>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Годовикова Д.Б. Формирование познавательной активности // Дошкольное воспитание. – 2012. – № 1. – С. 28–32.</w:t>
      </w:r>
    </w:p>
    <w:p w14:paraId="079F9B1E" w14:textId="77777777" w:rsidR="00953178" w:rsidRPr="00593E6C" w:rsidRDefault="00953178" w:rsidP="00953178">
      <w:pPr>
        <w:numPr>
          <w:ilvl w:val="0"/>
          <w:numId w:val="18"/>
        </w:numPr>
        <w:shd w:val="clear" w:color="auto" w:fill="FFFFFF"/>
        <w:spacing w:after="0"/>
        <w:ind w:left="0" w:firstLine="284"/>
        <w:jc w:val="both"/>
        <w:rPr>
          <w:rFonts w:ascii="PT Serif" w:eastAsia="Times New Roman" w:hAnsi="PT Serif" w:cs="Times New Roman"/>
          <w:sz w:val="20"/>
          <w:szCs w:val="20"/>
          <w:lang w:eastAsia="ru-RU"/>
        </w:rPr>
      </w:pPr>
      <w:r w:rsidRPr="00593E6C">
        <w:rPr>
          <w:rFonts w:ascii="PT Serif" w:eastAsia="Calibri" w:hAnsi="PT Serif" w:cs="Times New Roman"/>
          <w:sz w:val="20"/>
          <w:szCs w:val="20"/>
          <w:shd w:val="clear" w:color="auto" w:fill="FFFFFF"/>
        </w:rPr>
        <w:t>В. Б. Косминская Теория и методика изобразительной деятельности в детском саду [Текст]: учебное пособие для студентов педагогических институтов - 2-е изд., перераб. и доп. – М.: Просвещение, 1985. - 255 с.</w:t>
      </w:r>
    </w:p>
    <w:p w14:paraId="110E8CEB" w14:textId="77777777" w:rsidR="00953178" w:rsidRPr="00593E6C" w:rsidRDefault="00953178" w:rsidP="00953178">
      <w:pPr>
        <w:numPr>
          <w:ilvl w:val="0"/>
          <w:numId w:val="18"/>
        </w:numPr>
        <w:shd w:val="clear" w:color="auto" w:fill="FFFFFF"/>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Лыкова И. А. Лепим, фантазируем, играем. – М.: Карапуз, 2004.</w:t>
      </w:r>
    </w:p>
    <w:p w14:paraId="7640BDA1" w14:textId="77777777" w:rsidR="00953178" w:rsidRPr="00593E6C" w:rsidRDefault="00953178" w:rsidP="00953178">
      <w:pPr>
        <w:numPr>
          <w:ilvl w:val="0"/>
          <w:numId w:val="18"/>
        </w:numPr>
        <w:shd w:val="clear" w:color="auto" w:fill="FFFFFF"/>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shd w:val="clear" w:color="auto" w:fill="FFFFFF"/>
          <w:lang w:eastAsia="ru-RU"/>
        </w:rPr>
        <w:t xml:space="preserve">Прядехо А.Н. К вопросу о развитии интереса // Вопросы психологии. – 2011. – № 4. – С. 25–35. </w:t>
      </w:r>
    </w:p>
    <w:p w14:paraId="2CB7B46A" w14:textId="740DC399" w:rsidR="00953178" w:rsidRPr="00593E6C" w:rsidRDefault="00953178" w:rsidP="00953178">
      <w:pPr>
        <w:numPr>
          <w:ilvl w:val="0"/>
          <w:numId w:val="18"/>
        </w:numPr>
        <w:shd w:val="clear" w:color="auto" w:fill="FFFFFF"/>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Халезова Н.Б. Лепка в детском саду [Текст]: кн. для воспитателя дет. сада / Н.Б. Халезова, Н.А. Курочкина, Г.В. Пантюхина. - 2-е изд., испр. и доп. - М.: Просвещение, 1986. </w:t>
      </w:r>
      <w:r w:rsidR="0098289E">
        <w:rPr>
          <w:rFonts w:ascii="PT Serif" w:eastAsia="Times New Roman" w:hAnsi="PT Serif" w:cs="Times New Roman"/>
          <w:sz w:val="20"/>
          <w:szCs w:val="20"/>
          <w:lang w:eastAsia="ru-RU"/>
        </w:rPr>
        <w:t>–</w:t>
      </w:r>
      <w:r w:rsidRPr="00593E6C">
        <w:rPr>
          <w:rFonts w:ascii="PT Serif" w:eastAsia="Times New Roman" w:hAnsi="PT Serif" w:cs="Times New Roman"/>
          <w:sz w:val="20"/>
          <w:szCs w:val="20"/>
          <w:lang w:eastAsia="ru-RU"/>
        </w:rPr>
        <w:t xml:space="preserve"> 144</w:t>
      </w:r>
      <w:r w:rsidR="0098289E">
        <w:rPr>
          <w:rFonts w:ascii="PT Serif" w:eastAsia="Times New Roman" w:hAnsi="PT Serif" w:cs="Times New Roman"/>
          <w:sz w:val="20"/>
          <w:szCs w:val="20"/>
          <w:lang w:eastAsia="ru-RU"/>
        </w:rPr>
        <w:t> </w:t>
      </w:r>
      <w:r w:rsidRPr="00593E6C">
        <w:rPr>
          <w:rFonts w:ascii="PT Serif" w:eastAsia="Times New Roman" w:hAnsi="PT Serif" w:cs="Times New Roman"/>
          <w:sz w:val="20"/>
          <w:szCs w:val="20"/>
          <w:lang w:eastAsia="ru-RU"/>
        </w:rPr>
        <w:t xml:space="preserve">с. </w:t>
      </w:r>
    </w:p>
    <w:p w14:paraId="1E9101C7" w14:textId="77777777" w:rsidR="00953178" w:rsidRPr="00593E6C" w:rsidRDefault="00953178" w:rsidP="00953178">
      <w:pPr>
        <w:numPr>
          <w:ilvl w:val="0"/>
          <w:numId w:val="18"/>
        </w:numPr>
        <w:shd w:val="clear" w:color="auto" w:fill="FFFFFF"/>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Щукина Г.И. Проблема познавательного интереса в педагогике. – М.: Педагогика, 1971. – 352с.</w:t>
      </w:r>
    </w:p>
    <w:p w14:paraId="3BFDFCC5" w14:textId="77777777" w:rsidR="00953178" w:rsidRPr="00593E6C" w:rsidRDefault="00953178" w:rsidP="00953178">
      <w:pPr>
        <w:numPr>
          <w:ilvl w:val="0"/>
          <w:numId w:val="18"/>
        </w:numPr>
        <w:shd w:val="clear" w:color="auto" w:fill="FFFFFF"/>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 Юрчик Р.О. Методика обучения дошкольников декоративной лепке // Детский сад от А до Я. – 2011. – № 4. – С. 52–56.</w:t>
      </w:r>
    </w:p>
    <w:p w14:paraId="19D6E45D" w14:textId="77777777" w:rsidR="00953178" w:rsidRPr="00593E6C" w:rsidRDefault="00953178" w:rsidP="00953178">
      <w:pPr>
        <w:numPr>
          <w:ilvl w:val="0"/>
          <w:numId w:val="18"/>
        </w:numPr>
        <w:shd w:val="clear" w:color="auto" w:fill="FFFFFF"/>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Лепка в ДОУ. Материалы и оборудование. Виды и способы лепки. // [Электронный ресурс]. – Режим доступа: https://infourok.ru/lepka-v-dou-materiali-i-oborudovanie-vidi-i-sposobi-lepki-3418310.htm</w:t>
      </w:r>
    </w:p>
    <w:p w14:paraId="26F44D14" w14:textId="77777777" w:rsidR="00953178" w:rsidRPr="00593E6C" w:rsidRDefault="00953178" w:rsidP="00953178">
      <w:pPr>
        <w:spacing w:after="0"/>
        <w:ind w:firstLine="284"/>
        <w:jc w:val="center"/>
        <w:rPr>
          <w:rFonts w:ascii="PT Serif" w:hAnsi="PT Serif" w:cs="Noto Serif"/>
          <w:i/>
          <w:sz w:val="20"/>
          <w:szCs w:val="20"/>
        </w:rPr>
        <w:sectPr w:rsidR="00953178" w:rsidRPr="00593E6C" w:rsidSect="00953178">
          <w:footnotePr>
            <w:numRestart w:val="eachPage"/>
          </w:footnotePr>
          <w:type w:val="continuous"/>
          <w:pgSz w:w="11907" w:h="16840" w:code="9"/>
          <w:pgMar w:top="1134" w:right="1134" w:bottom="1134" w:left="1134" w:header="708" w:footer="708" w:gutter="0"/>
          <w:cols w:num="2" w:space="708"/>
          <w:docGrid w:linePitch="360"/>
        </w:sectPr>
      </w:pPr>
    </w:p>
    <w:p w14:paraId="6403929C" w14:textId="77777777" w:rsidR="00953178" w:rsidRPr="00593E6C" w:rsidRDefault="00953178" w:rsidP="00953178">
      <w:pPr>
        <w:spacing w:after="0"/>
        <w:ind w:firstLine="284"/>
        <w:jc w:val="center"/>
        <w:rPr>
          <w:rFonts w:ascii="PT Serif" w:hAnsi="PT Serif" w:cs="Noto Serif"/>
          <w:i/>
          <w:sz w:val="20"/>
          <w:szCs w:val="20"/>
        </w:rPr>
      </w:pPr>
    </w:p>
    <w:p w14:paraId="0123A891" w14:textId="77777777" w:rsidR="00614581" w:rsidRPr="00593E6C" w:rsidRDefault="00614581" w:rsidP="00953178">
      <w:pPr>
        <w:spacing w:after="0"/>
        <w:ind w:firstLine="284"/>
        <w:jc w:val="center"/>
        <w:rPr>
          <w:rFonts w:ascii="PT Serif" w:hAnsi="PT Serif" w:cs="Noto Serif"/>
          <w:i/>
          <w:sz w:val="20"/>
          <w:szCs w:val="20"/>
        </w:rPr>
      </w:pPr>
    </w:p>
    <w:p w14:paraId="251D2EC1" w14:textId="5349C6EB" w:rsidR="00614581" w:rsidRPr="00593E6C" w:rsidRDefault="00614581">
      <w:pPr>
        <w:rPr>
          <w:rFonts w:ascii="PT Serif" w:hAnsi="PT Serif" w:cs="Noto Serif"/>
          <w:i/>
          <w:sz w:val="20"/>
          <w:szCs w:val="20"/>
        </w:rPr>
      </w:pPr>
      <w:r w:rsidRPr="00593E6C">
        <w:rPr>
          <w:rFonts w:ascii="PT Serif" w:hAnsi="PT Serif" w:cs="Noto Serif"/>
          <w:i/>
          <w:sz w:val="20"/>
          <w:szCs w:val="20"/>
        </w:rPr>
        <w:br w:type="page"/>
      </w:r>
    </w:p>
    <w:p w14:paraId="5060FAA4" w14:textId="77777777" w:rsidR="00614581" w:rsidRPr="00593E6C" w:rsidRDefault="00614581" w:rsidP="00614581">
      <w:pPr>
        <w:spacing w:after="0"/>
        <w:jc w:val="center"/>
        <w:rPr>
          <w:rFonts w:ascii="PT Serif" w:hAnsi="PT Serif" w:cs="Noto Serif"/>
          <w:iCs/>
        </w:rPr>
      </w:pPr>
    </w:p>
    <w:p w14:paraId="4EAD43E4" w14:textId="77777777" w:rsidR="00614581" w:rsidRPr="00593E6C" w:rsidRDefault="00614581" w:rsidP="00614581">
      <w:pPr>
        <w:spacing w:after="0"/>
        <w:jc w:val="center"/>
        <w:rPr>
          <w:rFonts w:ascii="PT Serif" w:hAnsi="PT Serif" w:cs="Noto Serif"/>
          <w:b/>
          <w:bCs/>
          <w:iCs/>
          <w:lang w:val="en-US"/>
        </w:rPr>
      </w:pPr>
      <w:r w:rsidRPr="00593E6C">
        <w:rPr>
          <w:rFonts w:ascii="PT Serif" w:hAnsi="PT Serif" w:cs="Noto Serif"/>
          <w:b/>
          <w:bCs/>
          <w:iCs/>
          <w:lang w:val="en-US"/>
        </w:rPr>
        <w:t>KIRAKOSYAN Katerina Edvardovna</w:t>
      </w:r>
    </w:p>
    <w:p w14:paraId="681270B8" w14:textId="0DA76D53" w:rsidR="00614581" w:rsidRPr="00593E6C" w:rsidRDefault="00614581" w:rsidP="00614581">
      <w:pPr>
        <w:spacing w:after="0"/>
        <w:jc w:val="center"/>
        <w:rPr>
          <w:rFonts w:ascii="PT Serif" w:hAnsi="PT Serif" w:cs="Noto Serif"/>
          <w:iCs/>
          <w:lang w:val="en-US"/>
        </w:rPr>
      </w:pPr>
      <w:r w:rsidRPr="00593E6C">
        <w:rPr>
          <w:rFonts w:ascii="PT Serif" w:hAnsi="PT Serif" w:cs="Noto Serif"/>
          <w:iCs/>
          <w:lang w:val="en-US"/>
        </w:rPr>
        <w:t xml:space="preserve">educator, </w:t>
      </w:r>
      <w:r w:rsidR="0098289E">
        <w:rPr>
          <w:rFonts w:ascii="PT Serif" w:hAnsi="PT Serif" w:cs="Noto Serif"/>
          <w:iCs/>
          <w:lang w:val="en-US"/>
        </w:rPr>
        <w:br/>
      </w:r>
      <w:r w:rsidRPr="00593E6C">
        <w:rPr>
          <w:rFonts w:ascii="PT Serif" w:hAnsi="PT Serif" w:cs="Noto Serif"/>
          <w:iCs/>
          <w:lang w:val="en-US"/>
        </w:rPr>
        <w:t xml:space="preserve">Municipal budget preschool educational institution kindergarten No.123 "Topolek", </w:t>
      </w:r>
      <w:r w:rsidR="0098289E">
        <w:rPr>
          <w:rFonts w:ascii="PT Serif" w:hAnsi="PT Serif" w:cs="Noto Serif"/>
          <w:iCs/>
          <w:lang w:val="en-US"/>
        </w:rPr>
        <w:br/>
      </w:r>
      <w:r w:rsidRPr="00593E6C">
        <w:rPr>
          <w:rFonts w:ascii="PT Serif" w:hAnsi="PT Serif" w:cs="Noto Serif"/>
          <w:iCs/>
          <w:lang w:val="en-US"/>
        </w:rPr>
        <w:t>Russia, Stary Oskol</w:t>
      </w:r>
    </w:p>
    <w:p w14:paraId="267B3C74" w14:textId="77777777" w:rsidR="00614581" w:rsidRPr="00593E6C" w:rsidRDefault="00614581" w:rsidP="00614581">
      <w:pPr>
        <w:spacing w:after="0"/>
        <w:jc w:val="center"/>
        <w:rPr>
          <w:rFonts w:ascii="PT Serif" w:hAnsi="PT Serif" w:cs="Noto Serif"/>
          <w:iCs/>
          <w:lang w:val="en-US"/>
        </w:rPr>
      </w:pPr>
    </w:p>
    <w:p w14:paraId="60CB0069" w14:textId="77777777" w:rsidR="00614581" w:rsidRPr="00593E6C" w:rsidRDefault="00614581" w:rsidP="00614581">
      <w:pPr>
        <w:spacing w:after="0"/>
        <w:jc w:val="center"/>
        <w:rPr>
          <w:rFonts w:ascii="PT Serif" w:hAnsi="PT Serif" w:cs="Noto Serif"/>
          <w:b/>
          <w:bCs/>
          <w:iCs/>
          <w:lang w:val="en-US"/>
        </w:rPr>
      </w:pPr>
      <w:r w:rsidRPr="00593E6C">
        <w:rPr>
          <w:rFonts w:ascii="PT Serif" w:hAnsi="PT Serif" w:cs="Noto Serif"/>
          <w:b/>
          <w:bCs/>
          <w:iCs/>
          <w:lang w:val="en-US"/>
        </w:rPr>
        <w:t>KULIK Elena Olegovna</w:t>
      </w:r>
    </w:p>
    <w:p w14:paraId="66DBA6EA" w14:textId="5540DFD7" w:rsidR="00614581" w:rsidRPr="00593E6C" w:rsidRDefault="00614581" w:rsidP="00614581">
      <w:pPr>
        <w:spacing w:after="0"/>
        <w:jc w:val="center"/>
        <w:rPr>
          <w:rFonts w:ascii="PT Serif" w:hAnsi="PT Serif" w:cs="Noto Serif"/>
          <w:iCs/>
          <w:lang w:val="en-US"/>
        </w:rPr>
      </w:pPr>
      <w:r w:rsidRPr="00593E6C">
        <w:rPr>
          <w:rFonts w:ascii="PT Serif" w:hAnsi="PT Serif" w:cs="Noto Serif"/>
          <w:iCs/>
          <w:lang w:val="en-US"/>
        </w:rPr>
        <w:t xml:space="preserve">educator, </w:t>
      </w:r>
      <w:r w:rsidR="0098289E">
        <w:rPr>
          <w:rFonts w:ascii="PT Serif" w:hAnsi="PT Serif" w:cs="Noto Serif"/>
          <w:iCs/>
          <w:lang w:val="en-US"/>
        </w:rPr>
        <w:br/>
      </w:r>
      <w:r w:rsidRPr="00593E6C">
        <w:rPr>
          <w:rFonts w:ascii="PT Serif" w:hAnsi="PT Serif" w:cs="Noto Serif"/>
          <w:iCs/>
          <w:lang w:val="en-US"/>
        </w:rPr>
        <w:t xml:space="preserve">Municipal budget preschool educational institution kindergarten No.123 "Topolek", </w:t>
      </w:r>
      <w:r w:rsidR="0098289E">
        <w:rPr>
          <w:rFonts w:ascii="PT Serif" w:hAnsi="PT Serif" w:cs="Noto Serif"/>
          <w:iCs/>
          <w:lang w:val="en-US"/>
        </w:rPr>
        <w:br/>
      </w:r>
      <w:r w:rsidRPr="00593E6C">
        <w:rPr>
          <w:rFonts w:ascii="PT Serif" w:hAnsi="PT Serif" w:cs="Noto Serif"/>
          <w:iCs/>
          <w:lang w:val="en-US"/>
        </w:rPr>
        <w:t>Russia, Stary Oskol</w:t>
      </w:r>
    </w:p>
    <w:p w14:paraId="139F58FE" w14:textId="77777777" w:rsidR="00614581" w:rsidRPr="00593E6C" w:rsidRDefault="00614581" w:rsidP="00614581">
      <w:pPr>
        <w:spacing w:after="0"/>
        <w:jc w:val="center"/>
        <w:rPr>
          <w:rFonts w:ascii="PT Serif" w:hAnsi="PT Serif" w:cs="Noto Serif"/>
          <w:iCs/>
          <w:sz w:val="26"/>
          <w:szCs w:val="26"/>
          <w:lang w:val="en-US"/>
        </w:rPr>
      </w:pPr>
    </w:p>
    <w:p w14:paraId="6325D705" w14:textId="1841DA09" w:rsidR="00614581" w:rsidRPr="00593E6C" w:rsidRDefault="00614581" w:rsidP="00614581">
      <w:pPr>
        <w:spacing w:after="0"/>
        <w:jc w:val="center"/>
        <w:rPr>
          <w:rFonts w:ascii="PT Serif" w:hAnsi="PT Serif" w:cs="Noto Serif"/>
          <w:b/>
          <w:bCs/>
          <w:iCs/>
          <w:sz w:val="26"/>
          <w:szCs w:val="26"/>
          <w:lang w:val="en-US"/>
        </w:rPr>
      </w:pPr>
      <w:r w:rsidRPr="00593E6C">
        <w:rPr>
          <w:rFonts w:ascii="PT Serif" w:hAnsi="PT Serif" w:cs="Noto Serif"/>
          <w:b/>
          <w:bCs/>
          <w:iCs/>
          <w:sz w:val="26"/>
          <w:szCs w:val="26"/>
          <w:lang w:val="en-US"/>
        </w:rPr>
        <w:t xml:space="preserve">FORMATION OF INTEREST IN MODELING IN CHILDREN OF YOUNGER PRESCHOOL AGE AS A CONDITION FOR THE DEVELOPMENT </w:t>
      </w:r>
      <w:r w:rsidR="007560B0">
        <w:rPr>
          <w:rFonts w:ascii="PT Serif" w:hAnsi="PT Serif" w:cs="Noto Serif"/>
          <w:b/>
          <w:bCs/>
          <w:iCs/>
          <w:sz w:val="26"/>
          <w:szCs w:val="26"/>
          <w:lang w:val="en-US"/>
        </w:rPr>
        <w:br/>
      </w:r>
      <w:r w:rsidRPr="00593E6C">
        <w:rPr>
          <w:rFonts w:ascii="PT Serif" w:hAnsi="PT Serif" w:cs="Noto Serif"/>
          <w:b/>
          <w:bCs/>
          <w:iCs/>
          <w:sz w:val="26"/>
          <w:szCs w:val="26"/>
          <w:lang w:val="en-US"/>
        </w:rPr>
        <w:t>OF CREATIVE ABILITIES OF PRESCHOOLERS</w:t>
      </w:r>
    </w:p>
    <w:p w14:paraId="3DB6D759" w14:textId="77777777" w:rsidR="00614581" w:rsidRPr="007560B0" w:rsidRDefault="00614581" w:rsidP="007560B0">
      <w:pPr>
        <w:spacing w:after="0"/>
        <w:ind w:firstLine="284"/>
        <w:jc w:val="center"/>
        <w:rPr>
          <w:rFonts w:ascii="PT Serif" w:hAnsi="PT Serif" w:cs="Noto Serif"/>
          <w:iCs/>
          <w:sz w:val="20"/>
          <w:szCs w:val="20"/>
          <w:lang w:val="en-US"/>
        </w:rPr>
      </w:pPr>
    </w:p>
    <w:p w14:paraId="2A7046D4" w14:textId="243F953F" w:rsidR="00614581" w:rsidRPr="007560B0" w:rsidRDefault="008E5C6A" w:rsidP="007560B0">
      <w:pPr>
        <w:spacing w:after="0"/>
        <w:ind w:firstLine="284"/>
        <w:jc w:val="both"/>
        <w:rPr>
          <w:rFonts w:ascii="PT Serif" w:hAnsi="PT Serif" w:cs="Noto Serif"/>
          <w:i/>
          <w:sz w:val="20"/>
          <w:szCs w:val="20"/>
          <w:lang w:val="en-US"/>
        </w:rPr>
      </w:pPr>
      <w:r w:rsidRPr="007560B0">
        <w:rPr>
          <w:rFonts w:ascii="PT Serif" w:hAnsi="PT Serif" w:cs="Noto Serif"/>
          <w:b/>
          <w:bCs/>
          <w:i/>
          <w:sz w:val="20"/>
          <w:szCs w:val="20"/>
          <w:lang w:val="en-US"/>
        </w:rPr>
        <w:t>Abstract</w:t>
      </w:r>
      <w:r w:rsidR="00614581" w:rsidRPr="007560B0">
        <w:rPr>
          <w:rFonts w:ascii="PT Serif" w:hAnsi="PT Serif" w:cs="Noto Serif"/>
          <w:b/>
          <w:bCs/>
          <w:i/>
          <w:sz w:val="20"/>
          <w:szCs w:val="20"/>
          <w:lang w:val="en-US"/>
        </w:rPr>
        <w:t xml:space="preserve">. </w:t>
      </w:r>
      <w:r w:rsidR="00614581" w:rsidRPr="007560B0">
        <w:rPr>
          <w:rFonts w:ascii="PT Serif" w:hAnsi="PT Serif" w:cs="Noto Serif"/>
          <w:i/>
          <w:sz w:val="20"/>
          <w:szCs w:val="20"/>
          <w:lang w:val="en-US"/>
        </w:rPr>
        <w:t>The article defines the concepts of interest, modeling. The features of the formation of interest in modeling in children of younger preschool age are highlighted. The importance of modeling for the education, development and upbringing of a child is analyzed, as well as the conditions for the development of creative abilities of preschoolers are outlined. The motivating factors of attracting attention and interest of children to such a productive activity as modeling, aimed at the harmonious development of the child's personality, are considered. As a result, it was revealed that modeling is of great importance for the education and upbringing of children of younger preschool age. It promotes the development of creative abilities of pre-school children, visual perception, memory, imaginative thinking, instilling manual skills and skills necessary for a child.</w:t>
      </w:r>
    </w:p>
    <w:p w14:paraId="3059F029" w14:textId="77777777" w:rsidR="00614581" w:rsidRPr="007560B0" w:rsidRDefault="00614581" w:rsidP="007560B0">
      <w:pPr>
        <w:spacing w:after="0"/>
        <w:ind w:firstLine="284"/>
        <w:jc w:val="both"/>
        <w:rPr>
          <w:rFonts w:ascii="PT Serif" w:hAnsi="PT Serif" w:cs="Noto Serif"/>
          <w:i/>
          <w:sz w:val="20"/>
          <w:szCs w:val="20"/>
          <w:lang w:val="en-US"/>
        </w:rPr>
      </w:pPr>
    </w:p>
    <w:p w14:paraId="2A4D95EA" w14:textId="055F10C4" w:rsidR="00614581" w:rsidRPr="007560B0" w:rsidRDefault="00614581" w:rsidP="007560B0">
      <w:pPr>
        <w:spacing w:after="0"/>
        <w:ind w:firstLine="284"/>
        <w:jc w:val="both"/>
        <w:rPr>
          <w:rFonts w:ascii="PT Serif" w:hAnsi="PT Serif" w:cs="Noto Serif"/>
          <w:i/>
          <w:sz w:val="20"/>
          <w:szCs w:val="20"/>
          <w:lang w:val="en-US"/>
        </w:rPr>
      </w:pPr>
      <w:r w:rsidRPr="007560B0">
        <w:rPr>
          <w:rFonts w:ascii="PT Serif" w:hAnsi="PT Serif" w:cs="Noto Serif"/>
          <w:b/>
          <w:bCs/>
          <w:i/>
          <w:sz w:val="20"/>
          <w:szCs w:val="20"/>
          <w:lang w:val="en-US"/>
        </w:rPr>
        <w:t xml:space="preserve">Keywords: </w:t>
      </w:r>
      <w:r w:rsidRPr="007560B0">
        <w:rPr>
          <w:rFonts w:ascii="PT Serif" w:hAnsi="PT Serif" w:cs="Noto Serif"/>
          <w:i/>
          <w:sz w:val="20"/>
          <w:szCs w:val="20"/>
          <w:lang w:val="en-US"/>
        </w:rPr>
        <w:t>modeling, art, development of interest, development of creative abilities, creative activity, personality of the child, younger preschool age, result of activity.</w:t>
      </w:r>
    </w:p>
    <w:p w14:paraId="41A0BBBD" w14:textId="5BDEEE05" w:rsidR="00953178" w:rsidRPr="00593E6C" w:rsidRDefault="00953178">
      <w:pPr>
        <w:rPr>
          <w:rFonts w:ascii="PT Serif" w:hAnsi="PT Serif" w:cs="Noto Serif"/>
          <w:i/>
          <w:lang w:val="en-US"/>
        </w:rPr>
      </w:pPr>
      <w:r w:rsidRPr="00593E6C">
        <w:rPr>
          <w:rFonts w:ascii="PT Serif" w:hAnsi="PT Serif" w:cs="Noto Serif"/>
          <w:i/>
          <w:lang w:val="en-US"/>
        </w:rPr>
        <w:br w:type="page"/>
      </w:r>
    </w:p>
    <w:p w14:paraId="125E2A2F" w14:textId="77777777" w:rsidR="00953178" w:rsidRPr="00593E6C" w:rsidRDefault="00953178" w:rsidP="009B5258">
      <w:pPr>
        <w:spacing w:after="0"/>
        <w:ind w:firstLine="284"/>
        <w:jc w:val="center"/>
        <w:rPr>
          <w:rFonts w:ascii="PT Serif" w:hAnsi="PT Serif" w:cs="Noto Serif"/>
          <w:i/>
          <w:lang w:val="en-US"/>
        </w:rPr>
      </w:pPr>
    </w:p>
    <w:p w14:paraId="41F8B36B" w14:textId="77777777" w:rsidR="000133E2" w:rsidRPr="00593E6C" w:rsidRDefault="000133E2" w:rsidP="009B5258">
      <w:pPr>
        <w:spacing w:after="0"/>
        <w:ind w:firstLine="284"/>
        <w:jc w:val="center"/>
        <w:rPr>
          <w:rFonts w:ascii="PT Serif" w:hAnsi="PT Serif" w:cs="Noto Serif"/>
          <w:i/>
          <w:lang w:val="en-US"/>
        </w:rPr>
      </w:pPr>
    </w:p>
    <w:p w14:paraId="53E5E5D5" w14:textId="77777777" w:rsidR="00614581" w:rsidRPr="00593E6C" w:rsidRDefault="00614581" w:rsidP="00614581">
      <w:pPr>
        <w:spacing w:after="0"/>
        <w:jc w:val="center"/>
        <w:rPr>
          <w:rFonts w:ascii="PT Serif" w:hAnsi="PT Serif" w:cs="Noto Serif"/>
          <w:b/>
          <w:iCs/>
        </w:rPr>
      </w:pPr>
      <w:r w:rsidRPr="00593E6C">
        <w:rPr>
          <w:rFonts w:ascii="PT Serif" w:hAnsi="PT Serif" w:cs="Noto Serif"/>
          <w:b/>
          <w:iCs/>
        </w:rPr>
        <w:t>РАМОНОВА Луиза Маирбековна</w:t>
      </w:r>
    </w:p>
    <w:p w14:paraId="35AEF385" w14:textId="3D092C8C" w:rsidR="00614581" w:rsidRPr="00593E6C" w:rsidRDefault="00614581" w:rsidP="00614581">
      <w:pPr>
        <w:spacing w:after="0"/>
        <w:jc w:val="center"/>
        <w:rPr>
          <w:rFonts w:ascii="PT Serif" w:hAnsi="PT Serif" w:cs="Noto Serif"/>
          <w:iCs/>
        </w:rPr>
      </w:pPr>
      <w:r w:rsidRPr="00593E6C">
        <w:rPr>
          <w:rFonts w:ascii="PT Serif" w:hAnsi="PT Serif" w:cs="Noto Serif"/>
          <w:iCs/>
        </w:rPr>
        <w:t>преподаватель психологии</w:t>
      </w:r>
      <w:r w:rsidR="007560B0">
        <w:rPr>
          <w:rFonts w:ascii="PT Serif" w:hAnsi="PT Serif" w:cs="Noto Serif"/>
          <w:iCs/>
        </w:rPr>
        <w:t>,</w:t>
      </w:r>
    </w:p>
    <w:p w14:paraId="13C118AD" w14:textId="77777777" w:rsidR="00614581" w:rsidRPr="00593E6C" w:rsidRDefault="00614581" w:rsidP="00614581">
      <w:pPr>
        <w:spacing w:after="0"/>
        <w:jc w:val="center"/>
        <w:rPr>
          <w:rFonts w:ascii="PT Serif" w:hAnsi="PT Serif" w:cs="Noto Serif"/>
          <w:iCs/>
        </w:rPr>
      </w:pPr>
      <w:r w:rsidRPr="00593E6C">
        <w:rPr>
          <w:rFonts w:ascii="PT Serif" w:hAnsi="PT Serif" w:cs="Noto Serif"/>
          <w:iCs/>
        </w:rPr>
        <w:t xml:space="preserve">Северо-Осетинский государственный торгово-экономический колледж, </w:t>
      </w:r>
    </w:p>
    <w:p w14:paraId="71DC52C7" w14:textId="77777777" w:rsidR="00614581" w:rsidRPr="00593E6C" w:rsidRDefault="00614581" w:rsidP="00614581">
      <w:pPr>
        <w:spacing w:after="0"/>
        <w:jc w:val="center"/>
        <w:rPr>
          <w:rFonts w:ascii="PT Serif" w:hAnsi="PT Serif" w:cs="Noto Serif"/>
          <w:iCs/>
        </w:rPr>
      </w:pPr>
      <w:r w:rsidRPr="00593E6C">
        <w:rPr>
          <w:rFonts w:ascii="PT Serif" w:hAnsi="PT Serif" w:cs="Noto Serif"/>
          <w:iCs/>
        </w:rPr>
        <w:t>Россия, г. Владикавказ</w:t>
      </w:r>
    </w:p>
    <w:p w14:paraId="2C608365" w14:textId="77777777" w:rsidR="00614581" w:rsidRPr="00593E6C" w:rsidRDefault="00614581" w:rsidP="00614581">
      <w:pPr>
        <w:spacing w:after="0"/>
        <w:ind w:firstLine="284"/>
        <w:jc w:val="center"/>
        <w:rPr>
          <w:rFonts w:ascii="PT Serif" w:hAnsi="PT Serif" w:cs="Noto Serif"/>
          <w:i/>
        </w:rPr>
      </w:pPr>
    </w:p>
    <w:p w14:paraId="270647AD" w14:textId="003D645A" w:rsidR="000133E2" w:rsidRPr="00593E6C" w:rsidRDefault="000133E2" w:rsidP="000133E2">
      <w:pPr>
        <w:pStyle w:val="20"/>
      </w:pPr>
      <w:bookmarkStart w:id="88" w:name="_Toc134305842"/>
      <w:r w:rsidRPr="00593E6C">
        <w:rPr>
          <w:caps w:val="0"/>
        </w:rPr>
        <w:t xml:space="preserve">ТЕХНОЛОГИЯ АДАПТИВНОГО ОБУЧЕНИЯ </w:t>
      </w:r>
      <w:r w:rsidR="007560B0">
        <w:rPr>
          <w:caps w:val="0"/>
        </w:rPr>
        <w:br/>
      </w:r>
      <w:r w:rsidRPr="00593E6C">
        <w:rPr>
          <w:caps w:val="0"/>
        </w:rPr>
        <w:t xml:space="preserve">КАК СПОСОБ СОПРОВОЖДЕНИЯ ИНКЛЮЗИВНОГО ОБУЧЕНИЯ </w:t>
      </w:r>
      <w:r w:rsidR="007560B0">
        <w:rPr>
          <w:caps w:val="0"/>
        </w:rPr>
        <w:br/>
      </w:r>
      <w:r w:rsidRPr="00593E6C">
        <w:rPr>
          <w:caps w:val="0"/>
        </w:rPr>
        <w:t>В ПРОФЕССИОНАЛЬНОЙ ОБРАЗОВАТЕЛЬНОЙ ОРГАНИЗАЦИИ</w:t>
      </w:r>
      <w:bookmarkEnd w:id="88"/>
    </w:p>
    <w:p w14:paraId="36F870B8" w14:textId="77777777" w:rsidR="000133E2" w:rsidRPr="007560B0" w:rsidRDefault="000133E2" w:rsidP="000133E2">
      <w:pPr>
        <w:spacing w:after="0"/>
        <w:ind w:firstLine="284"/>
        <w:jc w:val="center"/>
        <w:rPr>
          <w:rFonts w:ascii="PT Serif" w:hAnsi="PT Serif" w:cs="Noto Serif"/>
          <w:b/>
          <w:i/>
          <w:sz w:val="20"/>
          <w:szCs w:val="20"/>
        </w:rPr>
      </w:pPr>
    </w:p>
    <w:p w14:paraId="688A4EAC" w14:textId="4672F638" w:rsidR="000133E2" w:rsidRPr="007560B0" w:rsidRDefault="004330BA" w:rsidP="000133E2">
      <w:pPr>
        <w:spacing w:after="0"/>
        <w:ind w:firstLine="284"/>
        <w:jc w:val="both"/>
        <w:rPr>
          <w:rFonts w:ascii="PT Serif" w:hAnsi="PT Serif" w:cs="Noto Serif"/>
          <w:i/>
          <w:sz w:val="20"/>
          <w:szCs w:val="20"/>
        </w:rPr>
      </w:pPr>
      <w:r w:rsidRPr="007560B0">
        <w:rPr>
          <w:rFonts w:ascii="PT Serif" w:eastAsia="Calibri" w:hAnsi="PT Serif" w:cs="Times New Roman"/>
          <w:b/>
          <w:bCs/>
          <w:i/>
          <w:iCs/>
          <w:sz w:val="20"/>
          <w:szCs w:val="20"/>
        </w:rPr>
        <w:t>Аннотация.</w:t>
      </w:r>
      <w:r w:rsidRPr="007560B0">
        <w:rPr>
          <w:rFonts w:ascii="PT Serif" w:eastAsia="Calibri" w:hAnsi="PT Serif" w:cs="Times New Roman"/>
          <w:i/>
          <w:iCs/>
          <w:sz w:val="20"/>
          <w:szCs w:val="20"/>
        </w:rPr>
        <w:t xml:space="preserve"> </w:t>
      </w:r>
      <w:r w:rsidR="000133E2" w:rsidRPr="007560B0">
        <w:rPr>
          <w:rFonts w:ascii="PT Serif" w:hAnsi="PT Serif" w:cs="Noto Serif"/>
          <w:i/>
          <w:sz w:val="20"/>
          <w:szCs w:val="20"/>
        </w:rPr>
        <w:t>В статье технология адаптивного обучения рассматривается как способ обучения, который обеспечивает адаптацию к индивидуальным особенностям обучающихся и способствует интенсификации учебного процесса за счет изменения его структуры.</w:t>
      </w:r>
    </w:p>
    <w:p w14:paraId="1CF9120D" w14:textId="77777777" w:rsidR="000133E2" w:rsidRPr="007560B0" w:rsidRDefault="000133E2" w:rsidP="000133E2">
      <w:pPr>
        <w:spacing w:after="0"/>
        <w:ind w:firstLine="284"/>
        <w:jc w:val="both"/>
        <w:rPr>
          <w:rFonts w:ascii="PT Serif" w:hAnsi="PT Serif" w:cs="Noto Serif"/>
          <w:i/>
          <w:iCs/>
          <w:sz w:val="20"/>
          <w:szCs w:val="20"/>
        </w:rPr>
      </w:pPr>
    </w:p>
    <w:p w14:paraId="1A363B71" w14:textId="77777777" w:rsidR="000133E2" w:rsidRPr="007560B0" w:rsidRDefault="000133E2" w:rsidP="000133E2">
      <w:pPr>
        <w:spacing w:after="0"/>
        <w:ind w:firstLine="284"/>
        <w:jc w:val="both"/>
        <w:rPr>
          <w:rFonts w:ascii="PT Serif" w:hAnsi="PT Serif" w:cs="Noto Serif"/>
          <w:i/>
          <w:sz w:val="20"/>
          <w:szCs w:val="20"/>
        </w:rPr>
      </w:pPr>
      <w:r w:rsidRPr="007560B0">
        <w:rPr>
          <w:rFonts w:ascii="PT Serif" w:hAnsi="PT Serif" w:cs="Noto Serif"/>
          <w:b/>
          <w:bCs/>
          <w:i/>
          <w:iCs/>
          <w:sz w:val="20"/>
          <w:szCs w:val="20"/>
        </w:rPr>
        <w:t xml:space="preserve">Ключевые слова: </w:t>
      </w:r>
      <w:r w:rsidRPr="007560B0">
        <w:rPr>
          <w:rFonts w:ascii="PT Serif" w:hAnsi="PT Serif" w:cs="Noto Serif"/>
          <w:i/>
          <w:iCs/>
          <w:sz w:val="20"/>
          <w:szCs w:val="20"/>
        </w:rPr>
        <w:t>инклюзивные технологии,</w:t>
      </w:r>
      <w:r w:rsidRPr="007560B0">
        <w:rPr>
          <w:rFonts w:ascii="PT Serif" w:hAnsi="PT Serif" w:cs="Noto Serif"/>
          <w:i/>
          <w:sz w:val="20"/>
          <w:szCs w:val="20"/>
        </w:rPr>
        <w:t xml:space="preserve"> </w:t>
      </w:r>
      <w:r w:rsidRPr="007560B0">
        <w:rPr>
          <w:rFonts w:ascii="PT Serif" w:hAnsi="PT Serif" w:cs="Noto Serif"/>
          <w:i/>
          <w:iCs/>
          <w:sz w:val="20"/>
          <w:szCs w:val="20"/>
        </w:rPr>
        <w:t>доступная образовательная среда, адаптивная система.</w:t>
      </w:r>
    </w:p>
    <w:p w14:paraId="0E27FFDC" w14:textId="77777777" w:rsidR="000133E2" w:rsidRPr="007560B0" w:rsidRDefault="000133E2" w:rsidP="007560B0">
      <w:pPr>
        <w:spacing w:after="0"/>
        <w:ind w:firstLine="284"/>
        <w:rPr>
          <w:rFonts w:ascii="PT Serif" w:hAnsi="PT Serif" w:cs="Noto Serif"/>
          <w:i/>
          <w:sz w:val="20"/>
          <w:szCs w:val="20"/>
        </w:rPr>
      </w:pPr>
    </w:p>
    <w:p w14:paraId="5B72834E" w14:textId="77777777" w:rsidR="000133E2" w:rsidRPr="00593E6C" w:rsidRDefault="000133E2" w:rsidP="000133E2">
      <w:pPr>
        <w:spacing w:after="0"/>
        <w:ind w:firstLine="284"/>
        <w:jc w:val="both"/>
        <w:rPr>
          <w:rFonts w:ascii="PT Serif" w:hAnsi="PT Serif" w:cs="Noto Serif"/>
          <w:iCs/>
          <w:sz w:val="20"/>
          <w:szCs w:val="20"/>
        </w:rPr>
        <w:sectPr w:rsidR="000133E2"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286E8F13" w14:textId="2A015F0E" w:rsidR="00614581" w:rsidRPr="00593E6C" w:rsidRDefault="00614581" w:rsidP="00045BE2">
      <w:pPr>
        <w:keepNext/>
        <w:framePr w:dropCap="drop" w:lines="3" w:wrap="around" w:vAnchor="text" w:hAnchor="text"/>
        <w:spacing w:after="0" w:line="517" w:lineRule="exact"/>
        <w:jc w:val="both"/>
        <w:textAlignment w:val="baseline"/>
        <w:rPr>
          <w:rFonts w:ascii="PT Serif" w:hAnsi="PT Serif" w:cs="Noto Serif"/>
          <w:iCs/>
          <w:position w:val="-10"/>
          <w:sz w:val="95"/>
          <w:szCs w:val="20"/>
        </w:rPr>
      </w:pPr>
      <w:r w:rsidRPr="00593E6C">
        <w:rPr>
          <w:rFonts w:ascii="PT Serif" w:eastAsia="Times New Roman" w:hAnsi="PT Serif" w:cs="Times New Roman"/>
          <w:bCs/>
          <w:position w:val="-4"/>
          <w:sz w:val="56"/>
          <w:szCs w:val="58"/>
          <w:lang w:eastAsia="ru-RU"/>
        </w:rPr>
        <w:t>И</w:t>
      </w:r>
    </w:p>
    <w:p w14:paraId="2F8F4D0D" w14:textId="4EBC5478" w:rsidR="000133E2" w:rsidRPr="00593E6C" w:rsidRDefault="000133E2" w:rsidP="00614581">
      <w:pPr>
        <w:spacing w:after="0"/>
        <w:jc w:val="both"/>
        <w:rPr>
          <w:rFonts w:ascii="PT Serif" w:hAnsi="PT Serif" w:cs="Noto Serif"/>
          <w:iCs/>
          <w:sz w:val="20"/>
          <w:szCs w:val="20"/>
        </w:rPr>
      </w:pPr>
      <w:r w:rsidRPr="00593E6C">
        <w:rPr>
          <w:rFonts w:ascii="PT Serif" w:hAnsi="PT Serif" w:cs="Noto Serif"/>
          <w:iCs/>
          <w:sz w:val="20"/>
          <w:szCs w:val="20"/>
        </w:rPr>
        <w:t xml:space="preserve">нклюзивное образование – это предоставление равных услуг для людей с ограниченными возможностями. Само слово инклюзия в переводе означает включение. Ее главная цель – это не изменение или исправление отдельного ребенка, а адаптация учебного процесса к возможностям данного ребенка. Существует 8 принципов инклюзивного образования. Но всю их суть можно объединить в один главный принцип – вся система образования подстраивается под потребности и возможности конкретного ребенка. </w:t>
      </w:r>
    </w:p>
    <w:p w14:paraId="278BB30E"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Для того чтобы создать условия для качественного и доступного образования для детей с ограниченными возможностями применяются особые технологии. </w:t>
      </w:r>
    </w:p>
    <w:p w14:paraId="3560F6EE" w14:textId="75AA3E8F"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Инклюзивные технологии делятся на две большие группы: организационные и педагогические. Организационные технологии основаны на построении адаптированной и доступной образовательной среды, а педагогические</w:t>
      </w:r>
      <w:r w:rsidR="007560B0">
        <w:rPr>
          <w:rFonts w:ascii="PT Serif" w:hAnsi="PT Serif" w:cs="Noto Serif"/>
          <w:iCs/>
          <w:sz w:val="20"/>
          <w:szCs w:val="20"/>
        </w:rPr>
        <w:t> </w:t>
      </w:r>
      <w:r w:rsidRPr="00593E6C">
        <w:rPr>
          <w:rFonts w:ascii="PT Serif" w:hAnsi="PT Serif" w:cs="Noto Serif"/>
          <w:iCs/>
          <w:sz w:val="20"/>
          <w:szCs w:val="20"/>
        </w:rPr>
        <w:t xml:space="preserve">– на воплощение учебно-воспитательного процесса. </w:t>
      </w:r>
    </w:p>
    <w:p w14:paraId="63EDCFF1"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Основная задача преподавателя – помочь обучающимся найти себя в будущем, стать самостоятельными, уверенными в себе людьми, подготовить их к жизни в обществе. То, как учитель заложит в них определенный функционал и набор качеств, будет зависеть их адаптация в обществе.</w:t>
      </w:r>
    </w:p>
    <w:p w14:paraId="354F3555"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На сегодняшний день теория и практика обучения приобрела немало методов, форм и средств осуществления учебного процесса, но основным остается все же традиционная система, в которой преподаватель выступает в качестве информатора и контролера учащихся. </w:t>
      </w:r>
      <w:r w:rsidRPr="00593E6C">
        <w:rPr>
          <w:rFonts w:ascii="PT Serif" w:hAnsi="PT Serif" w:cs="Noto Serif"/>
          <w:iCs/>
          <w:sz w:val="20"/>
          <w:szCs w:val="20"/>
        </w:rPr>
        <w:t xml:space="preserve">Это привело к быстрому старению традиционной системы обучения, и признание данного факта в России произошло в конце прошлого века. В принятом в 1992 г. Законе ЗФ «Об образовании» уже говорится об адаптивной системе образования, которую необходимо формировать в отечественном образовательном пространстве. </w:t>
      </w:r>
    </w:p>
    <w:p w14:paraId="3ABDBD1E" w14:textId="77777777" w:rsidR="000133E2" w:rsidRPr="00593E6C" w:rsidRDefault="000133E2" w:rsidP="000133E2">
      <w:pPr>
        <w:spacing w:after="0"/>
        <w:ind w:firstLine="284"/>
        <w:jc w:val="both"/>
        <w:rPr>
          <w:rFonts w:ascii="PT Serif" w:hAnsi="PT Serif" w:cs="Noto Serif"/>
          <w:b/>
          <w:bCs/>
          <w:iCs/>
          <w:sz w:val="20"/>
          <w:szCs w:val="20"/>
        </w:rPr>
      </w:pPr>
      <w:r w:rsidRPr="00593E6C">
        <w:rPr>
          <w:rFonts w:ascii="PT Serif" w:hAnsi="PT Serif" w:cs="Noto Serif"/>
          <w:b/>
          <w:bCs/>
          <w:iCs/>
          <w:sz w:val="20"/>
          <w:szCs w:val="20"/>
        </w:rPr>
        <w:t>Характеристика технологии адаптивного обучения</w:t>
      </w:r>
    </w:p>
    <w:p w14:paraId="1C0D0D6E"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Сущность технологии адаптивного обучения</w:t>
      </w:r>
    </w:p>
    <w:p w14:paraId="3BC8ED28" w14:textId="77777777" w:rsidR="000133E2" w:rsidRPr="00593E6C" w:rsidRDefault="000133E2" w:rsidP="00614581">
      <w:pPr>
        <w:spacing w:after="0"/>
        <w:ind w:firstLine="284"/>
        <w:jc w:val="both"/>
        <w:rPr>
          <w:rFonts w:ascii="PT Serif" w:hAnsi="PT Serif" w:cs="Noto Serif"/>
          <w:iCs/>
          <w:sz w:val="20"/>
          <w:szCs w:val="20"/>
        </w:rPr>
      </w:pPr>
      <w:r w:rsidRPr="00593E6C">
        <w:rPr>
          <w:rFonts w:ascii="PT Serif" w:hAnsi="PT Serif" w:cs="Noto Serif"/>
          <w:iCs/>
          <w:sz w:val="20"/>
          <w:szCs w:val="20"/>
        </w:rPr>
        <w:t>Адаптивная система обучения – это способ обучения, который обеспечивает адаптацию к индивидуальным особенностям обучающихся и способствует интенсификации учебного процесса за счет изменения ее структуры.</w:t>
      </w:r>
    </w:p>
    <w:p w14:paraId="263EFA37" w14:textId="77777777" w:rsidR="000133E2" w:rsidRPr="00593E6C" w:rsidRDefault="000133E2" w:rsidP="00614581">
      <w:pPr>
        <w:spacing w:after="0"/>
        <w:ind w:firstLine="284"/>
        <w:jc w:val="both"/>
        <w:rPr>
          <w:rFonts w:ascii="PT Serif" w:hAnsi="PT Serif" w:cs="Noto Serif"/>
          <w:iCs/>
          <w:sz w:val="20"/>
          <w:szCs w:val="20"/>
        </w:rPr>
      </w:pPr>
      <w:r w:rsidRPr="00593E6C">
        <w:rPr>
          <w:rFonts w:ascii="PT Serif" w:hAnsi="PT Serif" w:cs="Noto Serif"/>
          <w:iCs/>
          <w:sz w:val="20"/>
          <w:szCs w:val="20"/>
        </w:rPr>
        <w:t>Основная сущность технологии заключается в одновременной работе педагога по:</w:t>
      </w:r>
    </w:p>
    <w:p w14:paraId="5911CBEC" w14:textId="77777777" w:rsidR="000133E2" w:rsidRPr="00593E6C" w:rsidRDefault="000133E2" w:rsidP="00614581">
      <w:pPr>
        <w:numPr>
          <w:ilvl w:val="0"/>
          <w:numId w:val="83"/>
        </w:numPr>
        <w:spacing w:after="0"/>
        <w:ind w:left="0" w:firstLine="284"/>
        <w:jc w:val="both"/>
        <w:rPr>
          <w:rFonts w:ascii="PT Serif" w:hAnsi="PT Serif" w:cs="Noto Serif"/>
          <w:iCs/>
          <w:sz w:val="20"/>
          <w:szCs w:val="20"/>
        </w:rPr>
      </w:pPr>
      <w:r w:rsidRPr="00593E6C">
        <w:rPr>
          <w:rFonts w:ascii="PT Serif" w:hAnsi="PT Serif" w:cs="Noto Serif"/>
          <w:iCs/>
          <w:sz w:val="20"/>
          <w:szCs w:val="20"/>
        </w:rPr>
        <w:t>управлению самостоятельной работой всех обучающихся;</w:t>
      </w:r>
    </w:p>
    <w:p w14:paraId="1AC90291" w14:textId="77777777" w:rsidR="000133E2" w:rsidRPr="00593E6C" w:rsidRDefault="000133E2" w:rsidP="00614581">
      <w:pPr>
        <w:numPr>
          <w:ilvl w:val="0"/>
          <w:numId w:val="83"/>
        </w:numPr>
        <w:spacing w:after="0"/>
        <w:ind w:left="0" w:firstLine="284"/>
        <w:jc w:val="both"/>
        <w:rPr>
          <w:rFonts w:ascii="PT Serif" w:hAnsi="PT Serif" w:cs="Noto Serif"/>
          <w:iCs/>
          <w:sz w:val="20"/>
          <w:szCs w:val="20"/>
        </w:rPr>
      </w:pPr>
      <w:r w:rsidRPr="00593E6C">
        <w:rPr>
          <w:rFonts w:ascii="PT Serif" w:hAnsi="PT Serif" w:cs="Noto Serif"/>
          <w:iCs/>
          <w:sz w:val="20"/>
          <w:szCs w:val="20"/>
        </w:rPr>
        <w:t>работе с отдельными студентами (категории инвалид) – индивидуально;</w:t>
      </w:r>
    </w:p>
    <w:p w14:paraId="2C742262" w14:textId="77777777" w:rsidR="000133E2" w:rsidRPr="00593E6C" w:rsidRDefault="000133E2" w:rsidP="00614581">
      <w:pPr>
        <w:numPr>
          <w:ilvl w:val="0"/>
          <w:numId w:val="83"/>
        </w:numPr>
        <w:spacing w:after="0"/>
        <w:ind w:left="0" w:firstLine="284"/>
        <w:jc w:val="both"/>
        <w:rPr>
          <w:rFonts w:ascii="PT Serif" w:hAnsi="PT Serif" w:cs="Noto Serif"/>
          <w:iCs/>
          <w:sz w:val="20"/>
          <w:szCs w:val="20"/>
        </w:rPr>
      </w:pPr>
      <w:r w:rsidRPr="00593E6C">
        <w:rPr>
          <w:rFonts w:ascii="PT Serif" w:hAnsi="PT Serif" w:cs="Noto Serif"/>
          <w:iCs/>
          <w:sz w:val="20"/>
          <w:szCs w:val="20"/>
        </w:rPr>
        <w:t>осуществлению учета и реализации индивидуальных особенностей и возможностей подростков;</w:t>
      </w:r>
    </w:p>
    <w:p w14:paraId="7E57DBCB" w14:textId="77777777" w:rsidR="000133E2" w:rsidRPr="00593E6C" w:rsidRDefault="000133E2" w:rsidP="00614581">
      <w:pPr>
        <w:numPr>
          <w:ilvl w:val="0"/>
          <w:numId w:val="83"/>
        </w:numPr>
        <w:spacing w:after="0"/>
        <w:ind w:left="0" w:firstLine="284"/>
        <w:jc w:val="both"/>
        <w:rPr>
          <w:rFonts w:ascii="PT Serif" w:hAnsi="PT Serif" w:cs="Noto Serif"/>
          <w:iCs/>
          <w:sz w:val="20"/>
          <w:szCs w:val="20"/>
        </w:rPr>
      </w:pPr>
      <w:r w:rsidRPr="00593E6C">
        <w:rPr>
          <w:rFonts w:ascii="PT Serif" w:hAnsi="PT Serif" w:cs="Noto Serif"/>
          <w:iCs/>
          <w:sz w:val="20"/>
          <w:szCs w:val="20"/>
        </w:rPr>
        <w:t>максимальному включению всех в индивидуальную самостоятельную работу.</w:t>
      </w:r>
    </w:p>
    <w:p w14:paraId="0B9804EB" w14:textId="77777777" w:rsidR="000133E2" w:rsidRPr="00593E6C" w:rsidRDefault="000133E2" w:rsidP="00614581">
      <w:pPr>
        <w:spacing w:after="0"/>
        <w:ind w:firstLine="284"/>
        <w:jc w:val="both"/>
        <w:rPr>
          <w:rFonts w:ascii="PT Serif" w:hAnsi="PT Serif" w:cs="Noto Serif"/>
          <w:iCs/>
          <w:sz w:val="20"/>
          <w:szCs w:val="20"/>
        </w:rPr>
      </w:pPr>
      <w:r w:rsidRPr="00593E6C">
        <w:rPr>
          <w:rFonts w:ascii="PT Serif" w:hAnsi="PT Serif" w:cs="Noto Serif"/>
          <w:iCs/>
          <w:sz w:val="20"/>
          <w:szCs w:val="20"/>
        </w:rPr>
        <w:t>Цель технологии заключается:</w:t>
      </w:r>
    </w:p>
    <w:p w14:paraId="62015CBF" w14:textId="77777777" w:rsidR="000133E2" w:rsidRPr="00593E6C" w:rsidRDefault="000133E2" w:rsidP="00614581">
      <w:pPr>
        <w:numPr>
          <w:ilvl w:val="0"/>
          <w:numId w:val="84"/>
        </w:numPr>
        <w:spacing w:after="0"/>
        <w:ind w:left="0" w:firstLine="284"/>
        <w:jc w:val="both"/>
        <w:rPr>
          <w:rFonts w:ascii="PT Serif" w:hAnsi="PT Serif" w:cs="Noto Serif"/>
          <w:iCs/>
          <w:sz w:val="20"/>
          <w:szCs w:val="20"/>
        </w:rPr>
      </w:pPr>
      <w:r w:rsidRPr="00593E6C">
        <w:rPr>
          <w:rFonts w:ascii="PT Serif" w:hAnsi="PT Serif" w:cs="Noto Serif"/>
          <w:iCs/>
          <w:sz w:val="20"/>
          <w:szCs w:val="20"/>
        </w:rPr>
        <w:t>В обучении приемам самостоятельной работы, самоконтроля, приемам исследовательской и проектной деятельности.</w:t>
      </w:r>
    </w:p>
    <w:p w14:paraId="6950001F" w14:textId="77777777" w:rsidR="000133E2" w:rsidRPr="00593E6C" w:rsidRDefault="000133E2" w:rsidP="00614581">
      <w:pPr>
        <w:numPr>
          <w:ilvl w:val="0"/>
          <w:numId w:val="84"/>
        </w:numPr>
        <w:spacing w:after="0"/>
        <w:ind w:left="0" w:firstLine="284"/>
        <w:jc w:val="both"/>
        <w:rPr>
          <w:rFonts w:ascii="PT Serif" w:hAnsi="PT Serif" w:cs="Noto Serif"/>
          <w:iCs/>
          <w:sz w:val="20"/>
          <w:szCs w:val="20"/>
        </w:rPr>
      </w:pPr>
      <w:r w:rsidRPr="00593E6C">
        <w:rPr>
          <w:rFonts w:ascii="PT Serif" w:hAnsi="PT Serif" w:cs="Noto Serif"/>
          <w:iCs/>
          <w:sz w:val="20"/>
          <w:szCs w:val="20"/>
        </w:rPr>
        <w:t>В развитии и совершенствовании умений самостоятельно работать, добывать знания, и на этой основе в формировании интеллекта студента.</w:t>
      </w:r>
    </w:p>
    <w:p w14:paraId="3D21A551" w14:textId="77777777" w:rsidR="000133E2" w:rsidRPr="00593E6C" w:rsidRDefault="000133E2" w:rsidP="00614581">
      <w:pPr>
        <w:numPr>
          <w:ilvl w:val="0"/>
          <w:numId w:val="84"/>
        </w:numPr>
        <w:spacing w:after="0"/>
        <w:ind w:left="0" w:firstLine="284"/>
        <w:jc w:val="both"/>
        <w:rPr>
          <w:rFonts w:ascii="PT Serif" w:hAnsi="PT Serif" w:cs="Noto Serif"/>
          <w:iCs/>
          <w:sz w:val="20"/>
          <w:szCs w:val="20"/>
        </w:rPr>
      </w:pPr>
      <w:r w:rsidRPr="00593E6C">
        <w:rPr>
          <w:rFonts w:ascii="PT Serif" w:hAnsi="PT Serif" w:cs="Noto Serif"/>
          <w:iCs/>
          <w:sz w:val="20"/>
          <w:szCs w:val="20"/>
        </w:rPr>
        <w:lastRenderedPageBreak/>
        <w:t>В максимальной адаптации учебного процесса к индивидуальным особенностям обучающегося.</w:t>
      </w:r>
    </w:p>
    <w:p w14:paraId="4ECFD829" w14:textId="77777777" w:rsidR="000133E2" w:rsidRPr="00593E6C" w:rsidRDefault="000133E2" w:rsidP="00614581">
      <w:pPr>
        <w:spacing w:after="0"/>
        <w:ind w:firstLine="284"/>
        <w:jc w:val="both"/>
        <w:rPr>
          <w:rFonts w:ascii="PT Serif" w:hAnsi="PT Serif" w:cs="Noto Serif"/>
          <w:iCs/>
          <w:sz w:val="20"/>
          <w:szCs w:val="20"/>
        </w:rPr>
      </w:pPr>
      <w:r w:rsidRPr="00593E6C">
        <w:rPr>
          <w:rFonts w:ascii="PT Serif" w:hAnsi="PT Serif" w:cs="Noto Serif"/>
          <w:iCs/>
          <w:sz w:val="20"/>
          <w:szCs w:val="20"/>
        </w:rPr>
        <w:t>Задачи технологии:</w:t>
      </w:r>
    </w:p>
    <w:p w14:paraId="16A47E87" w14:textId="77777777" w:rsidR="000133E2" w:rsidRPr="00593E6C" w:rsidRDefault="000133E2" w:rsidP="00614581">
      <w:pPr>
        <w:numPr>
          <w:ilvl w:val="0"/>
          <w:numId w:val="85"/>
        </w:numPr>
        <w:spacing w:after="0"/>
        <w:ind w:left="0" w:firstLine="284"/>
        <w:jc w:val="both"/>
        <w:rPr>
          <w:rFonts w:ascii="PT Serif" w:hAnsi="PT Serif" w:cs="Noto Serif"/>
          <w:iCs/>
          <w:sz w:val="20"/>
          <w:szCs w:val="20"/>
        </w:rPr>
      </w:pPr>
      <w:r w:rsidRPr="00593E6C">
        <w:rPr>
          <w:rFonts w:ascii="PT Serif" w:hAnsi="PT Serif" w:cs="Noto Serif"/>
          <w:iCs/>
          <w:sz w:val="20"/>
          <w:szCs w:val="20"/>
        </w:rPr>
        <w:t>Обучить самостоятельной работе и самоконтролю.</w:t>
      </w:r>
    </w:p>
    <w:p w14:paraId="3F96CE85" w14:textId="77777777" w:rsidR="000133E2" w:rsidRPr="00593E6C" w:rsidRDefault="000133E2" w:rsidP="00614581">
      <w:pPr>
        <w:numPr>
          <w:ilvl w:val="0"/>
          <w:numId w:val="85"/>
        </w:numPr>
        <w:spacing w:after="0"/>
        <w:ind w:left="0" w:firstLine="284"/>
        <w:jc w:val="both"/>
        <w:rPr>
          <w:rFonts w:ascii="PT Serif" w:hAnsi="PT Serif" w:cs="Noto Serif"/>
          <w:iCs/>
          <w:sz w:val="20"/>
          <w:szCs w:val="20"/>
        </w:rPr>
      </w:pPr>
      <w:r w:rsidRPr="00593E6C">
        <w:rPr>
          <w:rFonts w:ascii="PT Serif" w:hAnsi="PT Serif" w:cs="Noto Serif"/>
          <w:iCs/>
          <w:sz w:val="20"/>
          <w:szCs w:val="20"/>
        </w:rPr>
        <w:t>Сформировать умения самостоятельно добывать знания.</w:t>
      </w:r>
    </w:p>
    <w:p w14:paraId="177D971D" w14:textId="77777777" w:rsidR="000133E2" w:rsidRPr="00593E6C" w:rsidRDefault="000133E2" w:rsidP="00614581">
      <w:pPr>
        <w:numPr>
          <w:ilvl w:val="0"/>
          <w:numId w:val="85"/>
        </w:numPr>
        <w:spacing w:after="0"/>
        <w:ind w:left="0" w:firstLine="284"/>
        <w:jc w:val="both"/>
        <w:rPr>
          <w:rFonts w:ascii="PT Serif" w:hAnsi="PT Serif" w:cs="Noto Serif"/>
          <w:iCs/>
          <w:sz w:val="20"/>
          <w:szCs w:val="20"/>
        </w:rPr>
      </w:pPr>
      <w:r w:rsidRPr="00593E6C">
        <w:rPr>
          <w:rFonts w:ascii="PT Serif" w:hAnsi="PT Serif" w:cs="Noto Serif"/>
          <w:iCs/>
          <w:sz w:val="20"/>
          <w:szCs w:val="20"/>
        </w:rPr>
        <w:t>Адаптировать учебный процесс к индивидуальным особенностям обучающихся.</w:t>
      </w:r>
    </w:p>
    <w:p w14:paraId="481B025C" w14:textId="77777777" w:rsidR="000133E2" w:rsidRPr="00593E6C" w:rsidRDefault="000133E2" w:rsidP="00614581">
      <w:pPr>
        <w:spacing w:after="0"/>
        <w:ind w:firstLine="284"/>
        <w:jc w:val="both"/>
        <w:rPr>
          <w:rFonts w:ascii="PT Serif" w:hAnsi="PT Serif" w:cs="Noto Serif"/>
          <w:iCs/>
          <w:sz w:val="20"/>
          <w:szCs w:val="20"/>
        </w:rPr>
      </w:pPr>
      <w:r w:rsidRPr="00593E6C">
        <w:rPr>
          <w:rFonts w:ascii="PT Serif" w:hAnsi="PT Serif" w:cs="Noto Serif"/>
          <w:iCs/>
          <w:sz w:val="20"/>
          <w:szCs w:val="20"/>
        </w:rPr>
        <w:t>Особенности технологии:</w:t>
      </w:r>
    </w:p>
    <w:p w14:paraId="4F36608F" w14:textId="77777777" w:rsidR="000133E2" w:rsidRPr="00593E6C" w:rsidRDefault="000133E2" w:rsidP="00614581">
      <w:pPr>
        <w:numPr>
          <w:ilvl w:val="1"/>
          <w:numId w:val="86"/>
        </w:numPr>
        <w:spacing w:after="0"/>
        <w:ind w:left="0" w:firstLine="284"/>
        <w:jc w:val="both"/>
        <w:rPr>
          <w:rFonts w:ascii="PT Serif" w:hAnsi="PT Serif" w:cs="Noto Serif"/>
          <w:iCs/>
          <w:sz w:val="20"/>
          <w:szCs w:val="20"/>
        </w:rPr>
      </w:pPr>
      <w:r w:rsidRPr="00593E6C">
        <w:rPr>
          <w:rFonts w:ascii="PT Serif" w:hAnsi="PT Serif" w:cs="Noto Serif"/>
          <w:iCs/>
          <w:sz w:val="20"/>
          <w:szCs w:val="20"/>
        </w:rPr>
        <w:t>обучающиеся сами планируют ход обучения;</w:t>
      </w:r>
    </w:p>
    <w:p w14:paraId="74231F52" w14:textId="77777777" w:rsidR="000133E2" w:rsidRPr="00593E6C" w:rsidRDefault="000133E2" w:rsidP="00614581">
      <w:pPr>
        <w:numPr>
          <w:ilvl w:val="1"/>
          <w:numId w:val="86"/>
        </w:numPr>
        <w:spacing w:after="0"/>
        <w:ind w:left="0" w:firstLine="284"/>
        <w:jc w:val="both"/>
        <w:rPr>
          <w:rFonts w:ascii="PT Serif" w:hAnsi="PT Serif" w:cs="Noto Serif"/>
          <w:iCs/>
          <w:sz w:val="20"/>
          <w:szCs w:val="20"/>
        </w:rPr>
      </w:pPr>
      <w:r w:rsidRPr="00593E6C">
        <w:rPr>
          <w:rFonts w:ascii="PT Serif" w:hAnsi="PT Serif" w:cs="Noto Serif"/>
          <w:iCs/>
          <w:sz w:val="20"/>
          <w:szCs w:val="20"/>
        </w:rPr>
        <w:t>педагог использует приемы гибкого построения темпа и режима учебной работы;</w:t>
      </w:r>
    </w:p>
    <w:p w14:paraId="027570AC" w14:textId="77777777" w:rsidR="000133E2" w:rsidRPr="00593E6C" w:rsidRDefault="000133E2" w:rsidP="00614581">
      <w:pPr>
        <w:numPr>
          <w:ilvl w:val="1"/>
          <w:numId w:val="86"/>
        </w:numPr>
        <w:spacing w:after="0"/>
        <w:ind w:left="0" w:firstLine="284"/>
        <w:jc w:val="both"/>
        <w:rPr>
          <w:rFonts w:ascii="PT Serif" w:hAnsi="PT Serif" w:cs="Noto Serif"/>
          <w:iCs/>
          <w:sz w:val="20"/>
          <w:szCs w:val="20"/>
        </w:rPr>
      </w:pPr>
      <w:r w:rsidRPr="00593E6C">
        <w:rPr>
          <w:rFonts w:ascii="PT Serif" w:hAnsi="PT Serif" w:cs="Noto Serif"/>
          <w:iCs/>
          <w:sz w:val="20"/>
          <w:szCs w:val="20"/>
        </w:rPr>
        <w:t>осуществляется контроль не только над ходом обучения, но также и над его корректировкой;</w:t>
      </w:r>
    </w:p>
    <w:p w14:paraId="6E702EE7" w14:textId="77777777" w:rsidR="000133E2" w:rsidRPr="00593E6C" w:rsidRDefault="000133E2" w:rsidP="00614581">
      <w:pPr>
        <w:numPr>
          <w:ilvl w:val="1"/>
          <w:numId w:val="86"/>
        </w:numPr>
        <w:spacing w:after="0"/>
        <w:ind w:left="0" w:firstLine="284"/>
        <w:jc w:val="both"/>
        <w:rPr>
          <w:rFonts w:ascii="PT Serif" w:hAnsi="PT Serif" w:cs="Noto Serif"/>
          <w:iCs/>
          <w:sz w:val="20"/>
          <w:szCs w:val="20"/>
        </w:rPr>
      </w:pPr>
      <w:r w:rsidRPr="00593E6C">
        <w:rPr>
          <w:rFonts w:ascii="PT Serif" w:hAnsi="PT Serif" w:cs="Noto Serif"/>
          <w:iCs/>
          <w:sz w:val="20"/>
          <w:szCs w:val="20"/>
        </w:rPr>
        <w:t>создаются специальные методики для самостоятельной работы учащихся;</w:t>
      </w:r>
    </w:p>
    <w:p w14:paraId="60C44B81" w14:textId="77777777" w:rsidR="000133E2" w:rsidRPr="00593E6C" w:rsidRDefault="000133E2" w:rsidP="00614581">
      <w:pPr>
        <w:numPr>
          <w:ilvl w:val="1"/>
          <w:numId w:val="86"/>
        </w:numPr>
        <w:spacing w:after="0"/>
        <w:ind w:left="0" w:firstLine="284"/>
        <w:jc w:val="both"/>
        <w:rPr>
          <w:rFonts w:ascii="PT Serif" w:hAnsi="PT Serif" w:cs="Noto Serif"/>
          <w:iCs/>
          <w:sz w:val="20"/>
          <w:szCs w:val="20"/>
        </w:rPr>
      </w:pPr>
      <w:r w:rsidRPr="00593E6C">
        <w:rPr>
          <w:rFonts w:ascii="PT Serif" w:hAnsi="PT Serif" w:cs="Noto Serif"/>
          <w:iCs/>
          <w:sz w:val="20"/>
          <w:szCs w:val="20"/>
        </w:rPr>
        <w:t>сочетание групповых и индивидуальных форм работы и также подвижный состав учащихся формируют разнообразие условий для самореализации подростка в учебном процессе с учетом особенностей каждого обучающегося.</w:t>
      </w:r>
    </w:p>
    <w:p w14:paraId="659180E2" w14:textId="77777777" w:rsidR="000133E2" w:rsidRPr="00593E6C" w:rsidRDefault="000133E2" w:rsidP="00614581">
      <w:pPr>
        <w:spacing w:after="0"/>
        <w:ind w:firstLine="284"/>
        <w:jc w:val="both"/>
        <w:rPr>
          <w:rFonts w:ascii="PT Serif" w:hAnsi="PT Serif" w:cs="Noto Serif"/>
          <w:iCs/>
          <w:sz w:val="20"/>
          <w:szCs w:val="20"/>
        </w:rPr>
      </w:pPr>
      <w:r w:rsidRPr="00593E6C">
        <w:rPr>
          <w:rFonts w:ascii="PT Serif" w:hAnsi="PT Serif" w:cs="Noto Serif"/>
          <w:iCs/>
          <w:sz w:val="20"/>
          <w:szCs w:val="20"/>
        </w:rPr>
        <w:t>При использовании технологии адаптивного обучения преподаватель работает со всей группой (сообщает новое, объясняет, показывает, тренирует и т. д.) и индивидуально (управляет самостоятельной работой учащихся, осуществляет контроль и т. д). Деятельность обучающихся совершается совместно с педагогом, индивидуально с педагогом и самостоятельно под его руководством.</w:t>
      </w:r>
    </w:p>
    <w:p w14:paraId="1A0A42F5" w14:textId="77777777" w:rsidR="000133E2" w:rsidRPr="00593E6C" w:rsidRDefault="000133E2" w:rsidP="00614581">
      <w:pPr>
        <w:spacing w:after="0"/>
        <w:ind w:firstLine="284"/>
        <w:jc w:val="both"/>
        <w:rPr>
          <w:rFonts w:ascii="PT Serif" w:hAnsi="PT Serif" w:cs="Noto Serif"/>
          <w:iCs/>
          <w:sz w:val="20"/>
          <w:szCs w:val="20"/>
        </w:rPr>
      </w:pPr>
      <w:r w:rsidRPr="00593E6C">
        <w:rPr>
          <w:rFonts w:ascii="PT Serif" w:hAnsi="PT Serif" w:cs="Noto Serif"/>
          <w:iCs/>
          <w:sz w:val="20"/>
          <w:szCs w:val="20"/>
        </w:rPr>
        <w:t>В адаптивной системе изменяются роли педагога и обучающегося: педагог выступает организатором учебной деятельности, а что касается ответственности за результаты, то он разделяет их с учащимися. В этой системе преимущество отдается демократическому стилю руководства, а не авторитарному. Обучающийся, является субъектом обучения, а не пассивным получателем информации (т.е. объектом). Благодаря преподавателю он добывает знания, активно входит в мыслительный процесс и занимается планированием собственной учебно-познавательной деятельности.</w:t>
      </w:r>
    </w:p>
    <w:p w14:paraId="16B77737" w14:textId="77777777" w:rsidR="000133E2" w:rsidRPr="00593E6C" w:rsidRDefault="000133E2" w:rsidP="00614581">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Центральное место в адаптивной системе обучения занимает студент с его индивидуальными особенностями: биологическими задатками и способностями, спецификой организации мыслительного процесса, уровнем активности и самостоятельности в практической и </w:t>
      </w:r>
      <w:r w:rsidRPr="00593E6C">
        <w:rPr>
          <w:rFonts w:ascii="PT Serif" w:hAnsi="PT Serif" w:cs="Noto Serif"/>
          <w:iCs/>
          <w:sz w:val="20"/>
          <w:szCs w:val="20"/>
        </w:rPr>
        <w:t>познавательной деятельности, также работоспособностью и т.д. Результатом данной системы становится качественное изменение его индивидуальных особенностей.</w:t>
      </w:r>
    </w:p>
    <w:p w14:paraId="17653407" w14:textId="77777777" w:rsidR="000133E2" w:rsidRPr="00593E6C" w:rsidRDefault="000133E2" w:rsidP="00614581">
      <w:pPr>
        <w:spacing w:after="0"/>
        <w:ind w:firstLine="284"/>
        <w:jc w:val="both"/>
        <w:rPr>
          <w:rFonts w:ascii="PT Serif" w:hAnsi="PT Serif" w:cs="Noto Serif"/>
          <w:iCs/>
          <w:sz w:val="20"/>
          <w:szCs w:val="20"/>
        </w:rPr>
      </w:pPr>
      <w:r w:rsidRPr="00593E6C">
        <w:rPr>
          <w:rFonts w:ascii="PT Serif" w:hAnsi="PT Serif" w:cs="Noto Serif"/>
          <w:iCs/>
          <w:sz w:val="20"/>
          <w:szCs w:val="20"/>
        </w:rPr>
        <w:t>Активная самостоятельность подростка в процессе познавательной деятельности способствует развитию личностных качеств, формированию умений интеллектуального и духовного саморазвития, а также самопознанию личности ученика. Таким образом, адаптивная система обучения направлена на формирование компетенции личностного самосовершенствования.</w:t>
      </w:r>
    </w:p>
    <w:p w14:paraId="2089A91E" w14:textId="77777777" w:rsidR="000133E2" w:rsidRPr="00593E6C" w:rsidRDefault="000133E2" w:rsidP="00614581">
      <w:pPr>
        <w:spacing w:after="0"/>
        <w:ind w:firstLine="284"/>
        <w:jc w:val="both"/>
        <w:rPr>
          <w:rFonts w:ascii="PT Serif" w:hAnsi="PT Serif" w:cs="Noto Serif"/>
          <w:iCs/>
          <w:sz w:val="20"/>
          <w:szCs w:val="20"/>
        </w:rPr>
      </w:pPr>
      <w:r w:rsidRPr="00593E6C">
        <w:rPr>
          <w:rFonts w:ascii="PT Serif" w:hAnsi="PT Serif" w:cs="Noto Serif"/>
          <w:iCs/>
          <w:sz w:val="20"/>
          <w:szCs w:val="20"/>
        </w:rPr>
        <w:t>Еще одной особенностью адаптивной системы является организация процесса обучения, в котором важная роль отводится групповой работе. На занятии происходит взаимодействие обучающихся, в течение которого они занимаются изучением нового материала, применением и закреплением изученного при практически постоянном взаимоконтроле и самоконтроле. Учащиеся должны приспособиться к своему партнеру с особенностями по группе, легко выходить из конфликтных ситуаций, адекватно принимать критику, вести дискуссию и грамотно критиковать. В результате происходят диалоги по желанию учащихся без вмешательства педагога. Такая работа осуществляется регулярно, в ходе нее учащиеся получают и совершенствуют опыт дальнейшей подобной деятельности, при этом в качестве дополнительного эффекта часто происходит активизация деятельности студентов в организации жизни группы и в студенческом самоуправлении.</w:t>
      </w:r>
    </w:p>
    <w:p w14:paraId="5C299CB1"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Реализация технологии адаптивного обучения</w:t>
      </w:r>
    </w:p>
    <w:p w14:paraId="436D265D"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Адаптивное обучение призвано повысить эффективность образования за счет всестороннего представления об обучаемом: его потребностях, уровне входных знаний, способностей к обучению и т.д. Предполагается, что на основе этих данных и с помощью специальных интеллектуальных алгоритмов обучающие системы будут формировать оптимальные траектории обучения для каждого студента и корректировать их в зависимости от результатов обучения. Мировой опыт показывает, что сегодня адаптивное обучение не получило должного распространения в системе профессионального обучения. Во многом это связано со сложностью технической реализации такого уровня систем, а также неподготовленностью сузов интегрировать в учебный процесс </w:t>
      </w:r>
      <w:r w:rsidRPr="00593E6C">
        <w:rPr>
          <w:rFonts w:ascii="PT Serif" w:hAnsi="PT Serif" w:cs="Noto Serif"/>
          <w:iCs/>
          <w:sz w:val="20"/>
          <w:szCs w:val="20"/>
        </w:rPr>
        <w:lastRenderedPageBreak/>
        <w:t>инновационные методы обучения. Хотелось бы поделиться своим опытом в этой области, а также предложить конкретные методы и технологии.</w:t>
      </w:r>
    </w:p>
    <w:p w14:paraId="4D65A57C"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Обобщение педагогического опыта</w:t>
      </w:r>
    </w:p>
    <w:p w14:paraId="4F8A6EDF"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Примером внедрения Адаптивной системы образования может служить занятие, проведенное мною в колледже с группой 31 ГД, численностью 16 человек (среди них 2 подростка с инвалидностью). </w:t>
      </w:r>
    </w:p>
    <w:p w14:paraId="0CCC3F46"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Пара проходила в аудитории, на объяснение материала ушло не больше 20 минут, затем я задала дифференцированное задание с комментарием особенностей его выполнения, которое студенты осуществляли самостоятельно в аудитории, а сама тем временем проверяла домашнее задание, подготовленное обучающимися к этому занятию. Благодаря этому больше половины пары учащиеся работали самостоятельно, я просто со стороны контролировала их работу. Происходил взаимоконтроль обучающихся, они обменивались информацией по теме и пройденными тестовыми заданиями, слушали и оценивали ответы друг друга, проверяли правильно, ли использовалась формула и ключ при подсчете результатов теста. На этом этапе эффективно экономилось время (проверяя работу товарища, студент и сам совершенствуется в учебном материале) также обеспечивалось хорошее качество проверки (я могла в любой момент оказать помощь при затруднении, «перепроверить» работу над материалом, оценивая не только саму работу, но качество её проверки другим студентом). Студенты так же самостоятельно решали задачи, которые предполагали, сколько и как нужно разместить занимающихся для проведения группового тренинга.</w:t>
      </w:r>
    </w:p>
    <w:p w14:paraId="12A4273D"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Обобщение собственного опыта</w:t>
      </w:r>
    </w:p>
    <w:p w14:paraId="3E821B96"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 xml:space="preserve">На основе проведенных занятий в ГАПОУ СОГТЭК, использовалась технология адаптивного обучения. Обучающиеся (среди них 2 подростка с инвалидностью) работали индивидуально, а также в парах, самостоятельно, выполняя различные задания. Учитывались индивидуальные особенности каждого </w:t>
      </w:r>
      <w:r w:rsidRPr="00593E6C">
        <w:rPr>
          <w:rFonts w:ascii="PT Serif" w:hAnsi="PT Serif" w:cs="Noto Serif"/>
          <w:iCs/>
          <w:sz w:val="20"/>
          <w:szCs w:val="20"/>
        </w:rPr>
        <w:t>занимающегося, т.к. присутствовал разнообразный набор методик и тестов и дозированная нагрузка с учетом возраста и подготовленности обучающихся. Данная технология адаптивного обучения была применена благодаря небольшой численности, обучающихся и позволила проследить результативность процесса обучения.</w:t>
      </w:r>
    </w:p>
    <w:p w14:paraId="20692DD3" w14:textId="77777777" w:rsidR="000133E2" w:rsidRPr="00593E6C" w:rsidRDefault="000133E2" w:rsidP="000133E2">
      <w:pPr>
        <w:spacing w:after="0"/>
        <w:ind w:firstLine="284"/>
        <w:jc w:val="both"/>
        <w:rPr>
          <w:rFonts w:ascii="PT Serif" w:hAnsi="PT Serif" w:cs="Noto Serif"/>
          <w:b/>
          <w:bCs/>
          <w:iCs/>
          <w:sz w:val="20"/>
          <w:szCs w:val="20"/>
        </w:rPr>
      </w:pPr>
      <w:r w:rsidRPr="00593E6C">
        <w:rPr>
          <w:rFonts w:ascii="PT Serif" w:hAnsi="PT Serif" w:cs="Noto Serif"/>
          <w:b/>
          <w:bCs/>
          <w:iCs/>
          <w:sz w:val="20"/>
          <w:szCs w:val="20"/>
        </w:rPr>
        <w:t>Заключение</w:t>
      </w:r>
    </w:p>
    <w:p w14:paraId="7E0FB371"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Таким образом, технология адаптивного обучения предполагает разнообразную, гибкую систему организации учебных занятий, учитывающих индивидуальные особенности студентов. Объяснение нового материала может занимать весь урок или его часть. То же самое относится и к самостоятельной работе учащихся. Данная технология дает возможность целенаправленно варьировать продолжительность и последовательность этапов обучения.</w:t>
      </w:r>
    </w:p>
    <w:p w14:paraId="3B63F44E" w14:textId="77777777" w:rsidR="000133E2" w:rsidRPr="00593E6C" w:rsidRDefault="000133E2" w:rsidP="000133E2">
      <w:pPr>
        <w:spacing w:after="0"/>
        <w:ind w:firstLine="284"/>
        <w:jc w:val="both"/>
        <w:rPr>
          <w:rFonts w:ascii="PT Serif" w:hAnsi="PT Serif" w:cs="Noto Serif"/>
          <w:iCs/>
          <w:sz w:val="20"/>
          <w:szCs w:val="20"/>
        </w:rPr>
      </w:pPr>
      <w:r w:rsidRPr="00593E6C">
        <w:rPr>
          <w:rFonts w:ascii="PT Serif" w:hAnsi="PT Serif" w:cs="Noto Serif"/>
          <w:iCs/>
          <w:sz w:val="20"/>
          <w:szCs w:val="20"/>
        </w:rPr>
        <w:t>Организация обучения в вариационных парах создает комфортную обстановку и ситуацию успеха, которые стимулируют познавательный интерес учащихся и способствуют развитию у них учебных и коммуникативных умений и навыков.</w:t>
      </w:r>
    </w:p>
    <w:p w14:paraId="04A030BA" w14:textId="77777777" w:rsidR="000133E2" w:rsidRPr="00593E6C" w:rsidRDefault="000133E2" w:rsidP="000133E2">
      <w:pPr>
        <w:spacing w:after="0"/>
        <w:ind w:firstLine="284"/>
        <w:jc w:val="both"/>
        <w:rPr>
          <w:rFonts w:ascii="PT Serif" w:hAnsi="PT Serif" w:cs="Noto Serif"/>
          <w:iCs/>
          <w:sz w:val="20"/>
          <w:szCs w:val="20"/>
        </w:rPr>
      </w:pPr>
    </w:p>
    <w:p w14:paraId="107A01A0" w14:textId="77777777" w:rsidR="000133E2" w:rsidRPr="00593E6C" w:rsidRDefault="000133E2" w:rsidP="000E697B">
      <w:pPr>
        <w:spacing w:after="0"/>
        <w:jc w:val="center"/>
        <w:rPr>
          <w:rFonts w:ascii="PT Serif" w:hAnsi="PT Serif" w:cs="Noto Serif"/>
          <w:b/>
          <w:bCs/>
          <w:iCs/>
          <w:sz w:val="20"/>
          <w:szCs w:val="20"/>
        </w:rPr>
      </w:pPr>
      <w:r w:rsidRPr="00593E6C">
        <w:rPr>
          <w:rFonts w:ascii="PT Serif" w:hAnsi="PT Serif" w:cs="Noto Serif"/>
          <w:b/>
          <w:bCs/>
          <w:iCs/>
          <w:sz w:val="20"/>
          <w:szCs w:val="20"/>
        </w:rPr>
        <w:t>Литература</w:t>
      </w:r>
    </w:p>
    <w:p w14:paraId="339D177D" w14:textId="77777777" w:rsidR="000133E2" w:rsidRPr="00593E6C" w:rsidRDefault="000133E2" w:rsidP="00614581">
      <w:pPr>
        <w:numPr>
          <w:ilvl w:val="0"/>
          <w:numId w:val="87"/>
        </w:numPr>
        <w:spacing w:after="0"/>
        <w:ind w:left="0" w:firstLine="284"/>
        <w:jc w:val="both"/>
        <w:rPr>
          <w:rFonts w:ascii="PT Serif" w:hAnsi="PT Serif" w:cs="Noto Serif"/>
          <w:iCs/>
          <w:sz w:val="20"/>
          <w:szCs w:val="20"/>
        </w:rPr>
      </w:pPr>
      <w:r w:rsidRPr="00593E6C">
        <w:rPr>
          <w:rFonts w:ascii="PT Serif" w:hAnsi="PT Serif" w:cs="Noto Serif"/>
          <w:iCs/>
          <w:sz w:val="20"/>
          <w:szCs w:val="20"/>
        </w:rPr>
        <w:t>Беспалько, В.Г. Педагогика и прогрессивные идеи обучения [Текст] / В.Г. Беспалько. - М, 1995.</w:t>
      </w:r>
    </w:p>
    <w:p w14:paraId="2C9AF160" w14:textId="77777777" w:rsidR="000133E2" w:rsidRPr="00593E6C" w:rsidRDefault="000133E2" w:rsidP="00614581">
      <w:pPr>
        <w:numPr>
          <w:ilvl w:val="0"/>
          <w:numId w:val="87"/>
        </w:numPr>
        <w:spacing w:after="0"/>
        <w:ind w:left="0" w:firstLine="284"/>
        <w:jc w:val="both"/>
        <w:rPr>
          <w:rFonts w:ascii="PT Serif" w:hAnsi="PT Serif" w:cs="Noto Serif"/>
          <w:iCs/>
          <w:sz w:val="20"/>
          <w:szCs w:val="20"/>
        </w:rPr>
      </w:pPr>
      <w:r w:rsidRPr="00593E6C">
        <w:rPr>
          <w:rFonts w:ascii="PT Serif" w:hAnsi="PT Serif" w:cs="Noto Serif"/>
          <w:iCs/>
          <w:sz w:val="20"/>
          <w:szCs w:val="20"/>
        </w:rPr>
        <w:t>Богорев, В.В. Психолого-педагогические основы системы адаптивного обучения [Текст] / В.В. Богорев // Наука и школа. - 2001. - №2. - С. 12-15.</w:t>
      </w:r>
    </w:p>
    <w:p w14:paraId="4F2AB6FB" w14:textId="77777777" w:rsidR="000133E2" w:rsidRPr="00593E6C" w:rsidRDefault="000133E2" w:rsidP="00614581">
      <w:pPr>
        <w:numPr>
          <w:ilvl w:val="0"/>
          <w:numId w:val="87"/>
        </w:numPr>
        <w:spacing w:after="0"/>
        <w:ind w:left="0" w:firstLine="284"/>
        <w:jc w:val="both"/>
        <w:rPr>
          <w:rFonts w:ascii="PT Serif" w:hAnsi="PT Serif" w:cs="Noto Serif"/>
          <w:iCs/>
          <w:sz w:val="20"/>
          <w:szCs w:val="20"/>
        </w:rPr>
      </w:pPr>
      <w:r w:rsidRPr="00593E6C">
        <w:rPr>
          <w:rFonts w:ascii="PT Serif" w:hAnsi="PT Serif" w:cs="Noto Serif"/>
          <w:iCs/>
          <w:sz w:val="20"/>
          <w:szCs w:val="20"/>
        </w:rPr>
        <w:t>Вавилова, Л.Н. Современные способы активизации обучения: учеб. пособие для студентов высших учебных заведений [Текст] / Л.Н. Вавилова, Т.С. Панина. - М.: ИЦ Академия, 2008.</w:t>
      </w:r>
    </w:p>
    <w:p w14:paraId="34BAA37C" w14:textId="77777777" w:rsidR="000133E2" w:rsidRPr="00593E6C" w:rsidRDefault="000133E2" w:rsidP="00614581">
      <w:pPr>
        <w:numPr>
          <w:ilvl w:val="0"/>
          <w:numId w:val="87"/>
        </w:numPr>
        <w:spacing w:after="0"/>
        <w:ind w:left="0" w:firstLine="284"/>
        <w:jc w:val="both"/>
        <w:rPr>
          <w:rFonts w:ascii="PT Serif" w:hAnsi="PT Serif" w:cs="Noto Serif"/>
          <w:iCs/>
          <w:sz w:val="20"/>
          <w:szCs w:val="20"/>
        </w:rPr>
      </w:pPr>
      <w:r w:rsidRPr="00593E6C">
        <w:rPr>
          <w:rFonts w:ascii="PT Serif" w:hAnsi="PT Serif" w:cs="Noto Serif"/>
          <w:iCs/>
          <w:sz w:val="20"/>
          <w:szCs w:val="20"/>
        </w:rPr>
        <w:t>Границкая, А.С. Научить думать и действовать: Адаптивная система обучения в школе [Текст] / А.С. Границкая. - М.: Просвещение, 1991. - 175 c.</w:t>
      </w:r>
    </w:p>
    <w:p w14:paraId="771E9FE3" w14:textId="77777777" w:rsidR="000133E2" w:rsidRPr="00593E6C" w:rsidRDefault="000133E2" w:rsidP="00614581">
      <w:pPr>
        <w:numPr>
          <w:ilvl w:val="0"/>
          <w:numId w:val="87"/>
        </w:numPr>
        <w:spacing w:after="0"/>
        <w:ind w:left="0" w:firstLine="284"/>
        <w:jc w:val="both"/>
        <w:rPr>
          <w:rFonts w:ascii="PT Serif" w:hAnsi="PT Serif" w:cs="Noto Serif"/>
          <w:iCs/>
          <w:sz w:val="20"/>
          <w:szCs w:val="20"/>
        </w:rPr>
      </w:pPr>
      <w:r w:rsidRPr="00593E6C">
        <w:rPr>
          <w:rFonts w:ascii="PT Serif" w:hAnsi="PT Serif" w:cs="Noto Serif"/>
          <w:iCs/>
          <w:sz w:val="20"/>
          <w:szCs w:val="20"/>
        </w:rPr>
        <w:t>Галеев, И.Х. Развитие адаптивных технологий обучения [Текст] / И.Х. Галеев // Вестник ВГУ. - 2004. - №4. - С. 76-83.</w:t>
      </w:r>
    </w:p>
    <w:p w14:paraId="53242AFD" w14:textId="77777777" w:rsidR="000133E2" w:rsidRPr="00593E6C" w:rsidRDefault="000133E2">
      <w:pPr>
        <w:rPr>
          <w:rFonts w:ascii="PT Serif" w:hAnsi="PT Serif" w:cs="Noto Serif"/>
          <w:i/>
        </w:rPr>
        <w:sectPr w:rsidR="000133E2" w:rsidRPr="00593E6C" w:rsidSect="000133E2">
          <w:footnotePr>
            <w:numRestart w:val="eachPage"/>
          </w:footnotePr>
          <w:type w:val="continuous"/>
          <w:pgSz w:w="11907" w:h="16840" w:code="9"/>
          <w:pgMar w:top="1134" w:right="1134" w:bottom="1134" w:left="1134" w:header="708" w:footer="708" w:gutter="0"/>
          <w:cols w:num="2" w:space="708"/>
          <w:docGrid w:linePitch="360"/>
        </w:sectPr>
      </w:pPr>
    </w:p>
    <w:p w14:paraId="07CAA7F3" w14:textId="7BF257EC" w:rsidR="000E697B" w:rsidRDefault="000E697B">
      <w:pPr>
        <w:rPr>
          <w:rFonts w:ascii="PT Serif" w:hAnsi="PT Serif" w:cs="Noto Serif"/>
          <w:b/>
          <w:iCs/>
        </w:rPr>
      </w:pPr>
      <w:r>
        <w:rPr>
          <w:rFonts w:ascii="PT Serif" w:hAnsi="PT Serif" w:cs="Noto Serif"/>
          <w:b/>
          <w:iCs/>
        </w:rPr>
        <w:br w:type="page"/>
      </w:r>
    </w:p>
    <w:p w14:paraId="1B2404DA" w14:textId="77777777" w:rsidR="00614581" w:rsidRPr="00593E6C" w:rsidRDefault="00614581" w:rsidP="00614581">
      <w:pPr>
        <w:spacing w:after="0"/>
        <w:ind w:firstLine="284"/>
        <w:jc w:val="center"/>
        <w:rPr>
          <w:rFonts w:ascii="PT Serif" w:hAnsi="PT Serif" w:cs="Noto Serif"/>
          <w:b/>
          <w:iCs/>
        </w:rPr>
      </w:pPr>
    </w:p>
    <w:p w14:paraId="68AFD12F" w14:textId="0EF9CA08" w:rsidR="00614581" w:rsidRPr="00593E6C" w:rsidRDefault="00614581" w:rsidP="000E697B">
      <w:pPr>
        <w:spacing w:after="0"/>
        <w:jc w:val="center"/>
        <w:rPr>
          <w:rFonts w:ascii="PT Serif" w:hAnsi="PT Serif" w:cs="Noto Serif"/>
          <w:b/>
          <w:iCs/>
          <w:lang w:val="en-US"/>
        </w:rPr>
      </w:pPr>
      <w:r w:rsidRPr="00593E6C">
        <w:rPr>
          <w:rFonts w:ascii="PT Serif" w:hAnsi="PT Serif" w:cs="Noto Serif"/>
          <w:b/>
          <w:iCs/>
          <w:lang w:val="en-US"/>
        </w:rPr>
        <w:t>RAMONOVA Luiza Mairbekovna</w:t>
      </w:r>
    </w:p>
    <w:p w14:paraId="6FAC5869" w14:textId="77777777" w:rsidR="000E697B" w:rsidRDefault="00614581" w:rsidP="000E697B">
      <w:pPr>
        <w:spacing w:after="0"/>
        <w:jc w:val="center"/>
        <w:rPr>
          <w:rFonts w:ascii="PT Serif" w:hAnsi="PT Serif" w:cs="Noto Serif"/>
          <w:iCs/>
          <w:lang w:val="en-US"/>
        </w:rPr>
      </w:pPr>
      <w:r w:rsidRPr="00593E6C">
        <w:rPr>
          <w:rFonts w:ascii="PT Serif" w:hAnsi="PT Serif" w:cs="Noto Serif"/>
          <w:iCs/>
          <w:lang w:val="en-US"/>
        </w:rPr>
        <w:t xml:space="preserve">Teacher of Psychology, North Ossetian State Trade and Economic College, </w:t>
      </w:r>
    </w:p>
    <w:p w14:paraId="3BF8E997" w14:textId="5E25EAC4" w:rsidR="00614581" w:rsidRPr="00593E6C" w:rsidRDefault="00614581" w:rsidP="000E697B">
      <w:pPr>
        <w:spacing w:after="0"/>
        <w:jc w:val="center"/>
        <w:rPr>
          <w:rFonts w:ascii="PT Serif" w:hAnsi="PT Serif" w:cs="Noto Serif"/>
          <w:iCs/>
          <w:lang w:val="en-US"/>
        </w:rPr>
      </w:pPr>
      <w:r w:rsidRPr="00593E6C">
        <w:rPr>
          <w:rFonts w:ascii="PT Serif" w:hAnsi="PT Serif" w:cs="Noto Serif"/>
          <w:iCs/>
          <w:lang w:val="en-US"/>
        </w:rPr>
        <w:t>Russia, Vladikavkaz</w:t>
      </w:r>
    </w:p>
    <w:p w14:paraId="572626D0" w14:textId="77777777" w:rsidR="00614581" w:rsidRPr="00593E6C" w:rsidRDefault="00614581" w:rsidP="00614581">
      <w:pPr>
        <w:spacing w:after="0"/>
        <w:ind w:firstLine="284"/>
        <w:jc w:val="center"/>
        <w:rPr>
          <w:rFonts w:ascii="PT Serif" w:hAnsi="PT Serif" w:cs="Noto Serif"/>
          <w:iCs/>
          <w:lang w:val="en-US"/>
        </w:rPr>
      </w:pPr>
    </w:p>
    <w:p w14:paraId="6DABD50C" w14:textId="77777777" w:rsidR="00614581" w:rsidRPr="00593E6C" w:rsidRDefault="00614581" w:rsidP="00614581">
      <w:pPr>
        <w:spacing w:after="0"/>
        <w:jc w:val="center"/>
        <w:rPr>
          <w:rFonts w:ascii="PT Serif" w:hAnsi="PT Serif" w:cs="Noto Serif"/>
          <w:b/>
          <w:iCs/>
          <w:sz w:val="26"/>
          <w:szCs w:val="26"/>
          <w:lang w:val="en-US"/>
        </w:rPr>
      </w:pPr>
      <w:r w:rsidRPr="00593E6C">
        <w:rPr>
          <w:rFonts w:ascii="PT Serif" w:hAnsi="PT Serif" w:cs="Noto Serif"/>
          <w:b/>
          <w:iCs/>
          <w:sz w:val="26"/>
          <w:szCs w:val="26"/>
          <w:lang w:val="en-US"/>
        </w:rPr>
        <w:t>ADAPTIVE LEARNING TECHNOLOGY AS A WAY TO SUPPORT INCLUSIVE LEARNING IN A PROFESSIONAL EDUCATIONAL ORGANIZATION</w:t>
      </w:r>
    </w:p>
    <w:p w14:paraId="7419253E" w14:textId="77777777" w:rsidR="00614581" w:rsidRPr="00A63C9D" w:rsidRDefault="00614581" w:rsidP="00A63C9D">
      <w:pPr>
        <w:spacing w:after="0"/>
        <w:ind w:firstLine="284"/>
        <w:jc w:val="both"/>
        <w:rPr>
          <w:rFonts w:ascii="PT Serif" w:hAnsi="PT Serif" w:cs="Noto Serif"/>
          <w:b/>
          <w:iCs/>
          <w:sz w:val="20"/>
          <w:szCs w:val="20"/>
          <w:lang w:val="en-US"/>
        </w:rPr>
      </w:pPr>
    </w:p>
    <w:p w14:paraId="03B6AD58" w14:textId="77777777" w:rsidR="00614581" w:rsidRPr="00A63C9D" w:rsidRDefault="00614581" w:rsidP="00A63C9D">
      <w:pPr>
        <w:spacing w:after="0"/>
        <w:ind w:firstLine="284"/>
        <w:jc w:val="both"/>
        <w:rPr>
          <w:rFonts w:ascii="PT Serif" w:hAnsi="PT Serif" w:cs="Noto Serif"/>
          <w:i/>
          <w:sz w:val="20"/>
          <w:szCs w:val="20"/>
          <w:lang w:val="en-US"/>
        </w:rPr>
      </w:pPr>
      <w:r w:rsidRPr="00A63C9D">
        <w:rPr>
          <w:rFonts w:ascii="PT Serif" w:eastAsia="Times New Roman" w:hAnsi="PT Serif" w:cs="Times New Roman"/>
          <w:b/>
          <w:bCs/>
          <w:i/>
          <w:iCs/>
          <w:sz w:val="20"/>
          <w:szCs w:val="20"/>
          <w:lang w:val="en-US" w:eastAsia="ru-RU"/>
        </w:rPr>
        <w:t>Abstract.</w:t>
      </w:r>
      <w:r w:rsidRPr="00A63C9D">
        <w:rPr>
          <w:rFonts w:ascii="PT Serif" w:eastAsia="Times New Roman" w:hAnsi="PT Serif" w:cs="Times New Roman"/>
          <w:i/>
          <w:iCs/>
          <w:sz w:val="20"/>
          <w:szCs w:val="20"/>
          <w:lang w:val="en-US" w:eastAsia="ru-RU"/>
        </w:rPr>
        <w:t xml:space="preserve"> </w:t>
      </w:r>
      <w:r w:rsidRPr="00A63C9D">
        <w:rPr>
          <w:rFonts w:ascii="PT Serif" w:hAnsi="PT Serif" w:cs="Noto Serif"/>
          <w:i/>
          <w:sz w:val="20"/>
          <w:szCs w:val="20"/>
          <w:lang w:val="en-US"/>
        </w:rPr>
        <w:t>In the article, the technology of adaptive learning is considered as a way of learning that provides adaptation to the individual characteristics of students and contributes to the intensification of the educational process by changing its structure.</w:t>
      </w:r>
    </w:p>
    <w:p w14:paraId="1224B927" w14:textId="77777777" w:rsidR="00614581" w:rsidRPr="00A63C9D" w:rsidRDefault="00614581" w:rsidP="00A63C9D">
      <w:pPr>
        <w:spacing w:after="0"/>
        <w:ind w:firstLine="284"/>
        <w:jc w:val="both"/>
        <w:rPr>
          <w:rFonts w:ascii="PT Serif" w:hAnsi="PT Serif" w:cs="Noto Serif"/>
          <w:b/>
          <w:i/>
          <w:sz w:val="20"/>
          <w:szCs w:val="20"/>
          <w:lang w:val="en-US"/>
        </w:rPr>
      </w:pPr>
    </w:p>
    <w:p w14:paraId="3322225A" w14:textId="1C60FC11" w:rsidR="000133E2" w:rsidRPr="00593E6C" w:rsidRDefault="00614581" w:rsidP="00A63C9D">
      <w:pPr>
        <w:spacing w:after="0"/>
        <w:ind w:firstLine="284"/>
        <w:jc w:val="both"/>
        <w:rPr>
          <w:rFonts w:ascii="PT Serif" w:hAnsi="PT Serif" w:cs="Noto Serif"/>
          <w:i/>
          <w:lang w:val="en-US"/>
        </w:rPr>
      </w:pPr>
      <w:r w:rsidRPr="00A63C9D">
        <w:rPr>
          <w:rFonts w:ascii="PT Serif" w:hAnsi="PT Serif" w:cs="Noto Serif"/>
          <w:b/>
          <w:bCs/>
          <w:i/>
          <w:iCs/>
          <w:sz w:val="20"/>
          <w:szCs w:val="20"/>
          <w:lang w:val="en-US"/>
        </w:rPr>
        <w:t>Keywords:</w:t>
      </w:r>
      <w:r w:rsidRPr="00A63C9D">
        <w:rPr>
          <w:rFonts w:ascii="PT Serif" w:hAnsi="PT Serif" w:cs="Noto Serif"/>
          <w:b/>
          <w:bCs/>
          <w:i/>
          <w:sz w:val="20"/>
          <w:szCs w:val="20"/>
          <w:lang w:val="en-US"/>
        </w:rPr>
        <w:t xml:space="preserve"> </w:t>
      </w:r>
      <w:r w:rsidRPr="00A63C9D">
        <w:rPr>
          <w:rFonts w:ascii="PT Serif" w:hAnsi="PT Serif" w:cs="Noto Serif"/>
          <w:i/>
          <w:sz w:val="20"/>
          <w:szCs w:val="20"/>
          <w:lang w:val="en-US"/>
        </w:rPr>
        <w:t>inclusive technologies, accessible educational environment, adaptive system.</w:t>
      </w:r>
      <w:r w:rsidR="000133E2" w:rsidRPr="00593E6C">
        <w:rPr>
          <w:rFonts w:ascii="PT Serif" w:hAnsi="PT Serif" w:cs="Noto Serif"/>
          <w:i/>
          <w:lang w:val="en-US"/>
        </w:rPr>
        <w:br w:type="page"/>
      </w:r>
    </w:p>
    <w:p w14:paraId="3059BD35" w14:textId="77777777" w:rsidR="000133E2" w:rsidRPr="00593E6C" w:rsidRDefault="000133E2" w:rsidP="009B5258">
      <w:pPr>
        <w:spacing w:after="0"/>
        <w:ind w:firstLine="284"/>
        <w:jc w:val="center"/>
        <w:rPr>
          <w:rFonts w:ascii="PT Serif" w:hAnsi="PT Serif" w:cs="Noto Serif"/>
          <w:i/>
          <w:lang w:val="en-US"/>
        </w:rPr>
      </w:pPr>
    </w:p>
    <w:p w14:paraId="77D5D2A1" w14:textId="77777777" w:rsidR="0025277C" w:rsidRPr="00593E6C" w:rsidRDefault="0025277C" w:rsidP="009B5258">
      <w:pPr>
        <w:spacing w:after="0"/>
        <w:ind w:firstLine="284"/>
        <w:jc w:val="center"/>
        <w:rPr>
          <w:rFonts w:ascii="PT Serif" w:hAnsi="PT Serif" w:cs="Noto Serif"/>
          <w:i/>
          <w:lang w:val="en-US"/>
        </w:rPr>
      </w:pPr>
    </w:p>
    <w:p w14:paraId="36B9D95D" w14:textId="77777777" w:rsidR="00614581" w:rsidRPr="00593E6C" w:rsidRDefault="00614581" w:rsidP="00614581">
      <w:pPr>
        <w:shd w:val="clear" w:color="auto" w:fill="FFFFFF"/>
        <w:spacing w:after="0"/>
        <w:jc w:val="center"/>
        <w:rPr>
          <w:rFonts w:ascii="PT Serif" w:eastAsia="Times New Roman" w:hAnsi="PT Serif" w:cs="Times New Roman"/>
          <w:b/>
          <w:lang w:eastAsia="ru-RU"/>
        </w:rPr>
      </w:pPr>
      <w:r w:rsidRPr="00593E6C">
        <w:rPr>
          <w:rFonts w:ascii="PT Serif" w:eastAsia="Times New Roman" w:hAnsi="PT Serif" w:cs="Times New Roman"/>
          <w:b/>
          <w:lang w:eastAsia="ru-RU"/>
        </w:rPr>
        <w:t>ФОМИЧЕВА Ирина Павловна</w:t>
      </w:r>
    </w:p>
    <w:p w14:paraId="12D491BD" w14:textId="77777777" w:rsidR="00614581" w:rsidRPr="00593E6C" w:rsidRDefault="00614581" w:rsidP="00614581">
      <w:pPr>
        <w:shd w:val="clear" w:color="auto" w:fill="FFFFFF"/>
        <w:spacing w:after="0"/>
        <w:jc w:val="center"/>
        <w:rPr>
          <w:rFonts w:ascii="PT Serif" w:eastAsia="Times New Roman" w:hAnsi="PT Serif" w:cs="Times New Roman"/>
          <w:bCs/>
          <w:lang w:eastAsia="ru-RU"/>
        </w:rPr>
      </w:pPr>
      <w:r w:rsidRPr="00593E6C">
        <w:rPr>
          <w:rFonts w:ascii="PT Serif" w:eastAsia="Times New Roman" w:hAnsi="PT Serif" w:cs="Times New Roman"/>
          <w:bCs/>
          <w:lang w:eastAsia="ru-RU"/>
        </w:rPr>
        <w:t>воспитатель, Средняя общеобразовательная школа №1, Россия, г. Бийск</w:t>
      </w:r>
    </w:p>
    <w:p w14:paraId="7FE7C80A" w14:textId="77777777" w:rsidR="00614581" w:rsidRPr="00593E6C" w:rsidRDefault="00614581" w:rsidP="00614581">
      <w:pPr>
        <w:shd w:val="clear" w:color="auto" w:fill="FFFFFF"/>
        <w:spacing w:after="0"/>
        <w:jc w:val="center"/>
        <w:rPr>
          <w:rFonts w:ascii="PT Serif" w:eastAsia="Times New Roman" w:hAnsi="PT Serif" w:cs="Times New Roman"/>
          <w:bCs/>
          <w:lang w:eastAsia="ru-RU"/>
        </w:rPr>
      </w:pPr>
    </w:p>
    <w:p w14:paraId="79F2134D" w14:textId="77777777" w:rsidR="00614581" w:rsidRPr="00593E6C" w:rsidRDefault="00614581" w:rsidP="00614581">
      <w:pPr>
        <w:shd w:val="clear" w:color="auto" w:fill="FFFFFF"/>
        <w:spacing w:after="0"/>
        <w:jc w:val="center"/>
        <w:rPr>
          <w:rFonts w:ascii="PT Serif" w:eastAsia="Times New Roman" w:hAnsi="PT Serif" w:cs="Times New Roman"/>
          <w:b/>
          <w:lang w:eastAsia="ru-RU"/>
        </w:rPr>
      </w:pPr>
      <w:r w:rsidRPr="00593E6C">
        <w:rPr>
          <w:rFonts w:ascii="PT Serif" w:eastAsia="Times New Roman" w:hAnsi="PT Serif" w:cs="Times New Roman"/>
          <w:b/>
          <w:lang w:eastAsia="ru-RU"/>
        </w:rPr>
        <w:t>ВАЖЕНИНА Елена Андреевна</w:t>
      </w:r>
    </w:p>
    <w:p w14:paraId="56DB71EC" w14:textId="77777777" w:rsidR="00614581" w:rsidRPr="00593E6C" w:rsidRDefault="00614581" w:rsidP="00614581">
      <w:pPr>
        <w:shd w:val="clear" w:color="auto" w:fill="FFFFFF"/>
        <w:spacing w:after="0"/>
        <w:jc w:val="center"/>
        <w:rPr>
          <w:rFonts w:ascii="PT Serif" w:eastAsia="Times New Roman" w:hAnsi="PT Serif" w:cs="Times New Roman"/>
          <w:bCs/>
          <w:lang w:eastAsia="ru-RU"/>
        </w:rPr>
      </w:pPr>
      <w:r w:rsidRPr="00593E6C">
        <w:rPr>
          <w:rFonts w:ascii="PT Serif" w:eastAsia="Times New Roman" w:hAnsi="PT Serif" w:cs="Times New Roman"/>
          <w:bCs/>
          <w:lang w:eastAsia="ru-RU"/>
        </w:rPr>
        <w:t>воспитатель, Средняя общеобразовательная школа №1, Россия, г. Бийск</w:t>
      </w:r>
    </w:p>
    <w:p w14:paraId="3BAE5BCD" w14:textId="77777777" w:rsidR="00614581" w:rsidRPr="00593E6C" w:rsidRDefault="00614581" w:rsidP="00614581">
      <w:pPr>
        <w:shd w:val="clear" w:color="auto" w:fill="FFFFFF"/>
        <w:spacing w:after="0"/>
        <w:jc w:val="center"/>
        <w:rPr>
          <w:rFonts w:ascii="PT Serif" w:eastAsia="Times New Roman" w:hAnsi="PT Serif" w:cs="Times New Roman"/>
          <w:b/>
          <w:lang w:eastAsia="ru-RU"/>
        </w:rPr>
      </w:pPr>
    </w:p>
    <w:p w14:paraId="5B898018" w14:textId="67C04121" w:rsidR="0025277C" w:rsidRPr="00593E6C" w:rsidRDefault="00B80EC0" w:rsidP="00B80EC0">
      <w:pPr>
        <w:pStyle w:val="20"/>
        <w:rPr>
          <w:rFonts w:eastAsia="Times New Roman"/>
        </w:rPr>
      </w:pPr>
      <w:bookmarkStart w:id="89" w:name="_Toc134305843"/>
      <w:r w:rsidRPr="00593E6C">
        <w:rPr>
          <w:rFonts w:eastAsia="Times New Roman"/>
          <w:caps w:val="0"/>
        </w:rPr>
        <w:t>КОНКУРСНАЯ ДЕЯТЕЛЬНОСТЬ В МБДОУ КАК СРЕДСТВО ПОВЫШЕНИЯ КВАЛИФИКАЦИИ ПЕДАГОГИЧЕСКИХ КАДРОВ</w:t>
      </w:r>
      <w:bookmarkEnd w:id="89"/>
    </w:p>
    <w:p w14:paraId="4503FD59" w14:textId="77777777" w:rsidR="0025277C" w:rsidRPr="00A63C9D" w:rsidRDefault="0025277C" w:rsidP="00B80EC0">
      <w:pPr>
        <w:shd w:val="clear" w:color="auto" w:fill="FFFFFF"/>
        <w:spacing w:after="0"/>
        <w:jc w:val="center"/>
        <w:rPr>
          <w:rFonts w:ascii="PT Serif" w:eastAsia="Times New Roman" w:hAnsi="PT Serif" w:cs="Times New Roman"/>
          <w:b/>
          <w:sz w:val="20"/>
          <w:szCs w:val="20"/>
          <w:lang w:eastAsia="ru-RU"/>
        </w:rPr>
      </w:pPr>
    </w:p>
    <w:p w14:paraId="35499560" w14:textId="076A92E6" w:rsidR="0025277C" w:rsidRPr="00A63C9D" w:rsidRDefault="0025277C" w:rsidP="009B5258">
      <w:pPr>
        <w:shd w:val="clear" w:color="auto" w:fill="FFFFFF"/>
        <w:spacing w:after="0"/>
        <w:ind w:firstLine="284"/>
        <w:jc w:val="both"/>
        <w:rPr>
          <w:rFonts w:ascii="PT Serif" w:eastAsia="Times New Roman" w:hAnsi="PT Serif" w:cs="Times New Roman"/>
          <w:i/>
          <w:iCs/>
          <w:sz w:val="20"/>
          <w:szCs w:val="20"/>
          <w:lang w:eastAsia="ru-RU"/>
        </w:rPr>
      </w:pPr>
      <w:r w:rsidRPr="00A63C9D">
        <w:rPr>
          <w:rFonts w:ascii="PT Serif" w:eastAsia="Times New Roman" w:hAnsi="PT Serif" w:cs="Times New Roman"/>
          <w:b/>
          <w:bCs/>
          <w:i/>
          <w:iCs/>
          <w:sz w:val="20"/>
          <w:szCs w:val="20"/>
          <w:lang w:eastAsia="ru-RU"/>
        </w:rPr>
        <w:t>Аннотация</w:t>
      </w:r>
      <w:r w:rsidR="00B80EC0" w:rsidRPr="00A63C9D">
        <w:rPr>
          <w:rFonts w:ascii="PT Serif" w:eastAsia="Times New Roman" w:hAnsi="PT Serif" w:cs="Times New Roman"/>
          <w:b/>
          <w:bCs/>
          <w:i/>
          <w:iCs/>
          <w:sz w:val="20"/>
          <w:szCs w:val="20"/>
          <w:lang w:eastAsia="ru-RU"/>
        </w:rPr>
        <w:t>.</w:t>
      </w:r>
      <w:r w:rsidRPr="00A63C9D">
        <w:rPr>
          <w:rFonts w:ascii="PT Serif" w:eastAsia="Times New Roman" w:hAnsi="PT Serif" w:cs="Times New Roman"/>
          <w:i/>
          <w:iCs/>
          <w:sz w:val="20"/>
          <w:szCs w:val="20"/>
          <w:lang w:eastAsia="ru-RU"/>
        </w:rPr>
        <w:t xml:space="preserve"> Статья рассматривает актуальную тему развития детского сада в современных условиях и необходимость внедрения инновационных технологий и повышения компетентности педагогов. Одним из способов повышения профессионализма педагогов является участие в конкурсах. Смотр-конкурс представляет собой способ проверки профессиональных знаний, умений, навыков и творческих достижений педагогов.</w:t>
      </w:r>
    </w:p>
    <w:p w14:paraId="62F463B5" w14:textId="77777777" w:rsidR="0025277C" w:rsidRPr="00A63C9D" w:rsidRDefault="0025277C" w:rsidP="009B5258">
      <w:pPr>
        <w:shd w:val="clear" w:color="auto" w:fill="FFFFFF"/>
        <w:spacing w:after="0"/>
        <w:ind w:firstLine="284"/>
        <w:jc w:val="both"/>
        <w:rPr>
          <w:rFonts w:ascii="PT Serif" w:eastAsia="Times New Roman" w:hAnsi="PT Serif" w:cs="Times New Roman"/>
          <w:i/>
          <w:iCs/>
          <w:sz w:val="20"/>
          <w:szCs w:val="20"/>
          <w:lang w:eastAsia="ru-RU"/>
        </w:rPr>
      </w:pPr>
    </w:p>
    <w:p w14:paraId="54A1FCCE" w14:textId="77777777" w:rsidR="0025277C" w:rsidRPr="00A63C9D" w:rsidRDefault="0025277C" w:rsidP="009B5258">
      <w:pPr>
        <w:shd w:val="clear" w:color="auto" w:fill="FFFFFF"/>
        <w:spacing w:after="0"/>
        <w:ind w:firstLine="284"/>
        <w:jc w:val="both"/>
        <w:rPr>
          <w:rFonts w:ascii="PT Serif" w:eastAsia="Times New Roman" w:hAnsi="PT Serif" w:cs="Times New Roman"/>
          <w:i/>
          <w:iCs/>
          <w:sz w:val="20"/>
          <w:szCs w:val="20"/>
          <w:lang w:eastAsia="ru-RU"/>
        </w:rPr>
      </w:pPr>
      <w:r w:rsidRPr="00A63C9D">
        <w:rPr>
          <w:rFonts w:ascii="PT Serif" w:eastAsia="Times New Roman" w:hAnsi="PT Serif" w:cs="Times New Roman"/>
          <w:b/>
          <w:bCs/>
          <w:i/>
          <w:iCs/>
          <w:sz w:val="20"/>
          <w:szCs w:val="20"/>
          <w:lang w:eastAsia="ru-RU"/>
        </w:rPr>
        <w:t>Ключевые слова:</w:t>
      </w:r>
      <w:r w:rsidRPr="00A63C9D">
        <w:rPr>
          <w:rFonts w:ascii="PT Serif" w:eastAsia="Times New Roman" w:hAnsi="PT Serif" w:cs="Times New Roman"/>
          <w:i/>
          <w:iCs/>
          <w:sz w:val="20"/>
          <w:szCs w:val="20"/>
          <w:lang w:eastAsia="ru-RU"/>
        </w:rPr>
        <w:t xml:space="preserve"> детский сад, инновационные технологии, компетентность педагога, саморазвитие, конкурсы, смотр-конкурс, профессионализм педагога.</w:t>
      </w:r>
    </w:p>
    <w:p w14:paraId="72CDC93B" w14:textId="77777777" w:rsidR="00614581" w:rsidRPr="00A63C9D" w:rsidRDefault="00614581" w:rsidP="00614581">
      <w:pPr>
        <w:shd w:val="clear" w:color="auto" w:fill="FFFFFF"/>
        <w:spacing w:after="0"/>
        <w:ind w:firstLine="284"/>
        <w:jc w:val="right"/>
        <w:rPr>
          <w:rFonts w:ascii="PT Serif" w:eastAsia="Times New Roman" w:hAnsi="PT Serif" w:cs="Times New Roman"/>
          <w:i/>
          <w:iCs/>
          <w:sz w:val="20"/>
          <w:szCs w:val="20"/>
          <w:lang w:eastAsia="ru-RU"/>
        </w:rPr>
      </w:pPr>
    </w:p>
    <w:p w14:paraId="15A7522B" w14:textId="040FF244" w:rsidR="00614581" w:rsidRPr="00A63C9D" w:rsidRDefault="00614581" w:rsidP="0068708F">
      <w:pPr>
        <w:shd w:val="clear" w:color="auto" w:fill="FFFFFF"/>
        <w:spacing w:after="0"/>
        <w:ind w:left="2410" w:hanging="142"/>
        <w:jc w:val="right"/>
        <w:rPr>
          <w:rFonts w:ascii="PT Serif" w:eastAsia="Times New Roman" w:hAnsi="PT Serif" w:cs="Times New Roman"/>
          <w:i/>
          <w:iCs/>
          <w:sz w:val="20"/>
          <w:szCs w:val="20"/>
          <w:lang w:eastAsia="ru-RU"/>
        </w:rPr>
      </w:pPr>
      <w:r w:rsidRPr="00A63C9D">
        <w:rPr>
          <w:rFonts w:ascii="PT Serif" w:eastAsia="Times New Roman" w:hAnsi="PT Serif" w:cs="Times New Roman"/>
          <w:i/>
          <w:iCs/>
          <w:sz w:val="20"/>
          <w:szCs w:val="20"/>
          <w:lang w:eastAsia="ru-RU"/>
        </w:rPr>
        <w:t>«Без стремлений к научной работе педагог неизбежно попадает во власть трех педагогических демонов: рутинности, банальности, механистичности…»</w:t>
      </w:r>
    </w:p>
    <w:p w14:paraId="4F08032D" w14:textId="77777777" w:rsidR="00614581" w:rsidRPr="00A63C9D" w:rsidRDefault="00614581" w:rsidP="00614581">
      <w:pPr>
        <w:shd w:val="clear" w:color="auto" w:fill="FFFFFF"/>
        <w:spacing w:after="0"/>
        <w:ind w:firstLine="284"/>
        <w:jc w:val="right"/>
        <w:rPr>
          <w:rFonts w:ascii="PT Serif" w:eastAsia="Times New Roman" w:hAnsi="PT Serif" w:cs="Times New Roman"/>
          <w:i/>
          <w:iCs/>
          <w:sz w:val="20"/>
          <w:szCs w:val="20"/>
          <w:lang w:eastAsia="ru-RU"/>
        </w:rPr>
      </w:pPr>
      <w:r w:rsidRPr="00A63C9D">
        <w:rPr>
          <w:rFonts w:ascii="PT Serif" w:eastAsia="Times New Roman" w:hAnsi="PT Serif" w:cs="Times New Roman"/>
          <w:i/>
          <w:iCs/>
          <w:sz w:val="20"/>
          <w:szCs w:val="20"/>
          <w:lang w:eastAsia="ru-RU"/>
        </w:rPr>
        <w:t>Фридрих Адольф Вильгельм Дистервег,</w:t>
      </w:r>
      <w:r w:rsidRPr="00A63C9D">
        <w:rPr>
          <w:rFonts w:ascii="PT Serif" w:eastAsia="Times New Roman" w:hAnsi="PT Serif" w:cs="Times New Roman"/>
          <w:i/>
          <w:iCs/>
          <w:sz w:val="20"/>
          <w:szCs w:val="20"/>
          <w:shd w:val="clear" w:color="auto" w:fill="FFFFFF"/>
          <w:lang w:eastAsia="ru-RU"/>
        </w:rPr>
        <w:t xml:space="preserve"> немецкий педагог</w:t>
      </w:r>
    </w:p>
    <w:p w14:paraId="656C53CF" w14:textId="77777777" w:rsidR="0025277C" w:rsidRPr="00A63C9D" w:rsidRDefault="0025277C" w:rsidP="009B5258">
      <w:pPr>
        <w:shd w:val="clear" w:color="auto" w:fill="FFFFFF"/>
        <w:spacing w:after="0"/>
        <w:ind w:firstLine="284"/>
        <w:jc w:val="both"/>
        <w:rPr>
          <w:rFonts w:ascii="PT Serif" w:eastAsia="Times New Roman" w:hAnsi="PT Serif" w:cs="Times New Roman"/>
          <w:sz w:val="20"/>
          <w:szCs w:val="20"/>
          <w:lang w:eastAsia="ru-RU"/>
        </w:rPr>
      </w:pPr>
    </w:p>
    <w:p w14:paraId="02F9F1B8" w14:textId="77777777" w:rsidR="00953178" w:rsidRPr="00593E6C" w:rsidRDefault="00953178" w:rsidP="009B5258">
      <w:pPr>
        <w:shd w:val="clear" w:color="auto" w:fill="FFFFFF"/>
        <w:spacing w:after="0"/>
        <w:ind w:firstLine="284"/>
        <w:jc w:val="both"/>
        <w:rPr>
          <w:rFonts w:ascii="PT Serif" w:eastAsia="Times New Roman" w:hAnsi="PT Serif" w:cs="Times New Roman"/>
          <w:sz w:val="20"/>
          <w:szCs w:val="20"/>
          <w:lang w:eastAsia="ru-RU"/>
        </w:rPr>
        <w:sectPr w:rsidR="00953178"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4F4C5D6F" w14:textId="61CCEE5C" w:rsidR="00601F2D" w:rsidRPr="00593E6C" w:rsidRDefault="00601F2D" w:rsidP="00045BE2">
      <w:pPr>
        <w:keepNext/>
        <w:framePr w:dropCap="drop" w:lines="3" w:wrap="around" w:vAnchor="text" w:hAnchor="text"/>
        <w:spacing w:after="0" w:line="517" w:lineRule="exact"/>
        <w:jc w:val="both"/>
        <w:textAlignment w:val="baseline"/>
        <w:rPr>
          <w:rFonts w:ascii="PT Serif" w:eastAsia="Times New Roman" w:hAnsi="PT Serif" w:cs="Times New Roman"/>
          <w:position w:val="2"/>
          <w:sz w:val="78"/>
          <w:szCs w:val="20"/>
          <w:lang w:eastAsia="ru-RU"/>
        </w:rPr>
      </w:pPr>
      <w:r w:rsidRPr="00593E6C">
        <w:rPr>
          <w:rFonts w:ascii="PT Serif" w:eastAsia="Times New Roman" w:hAnsi="PT Serif" w:cs="Times New Roman"/>
          <w:bCs/>
          <w:position w:val="-4"/>
          <w:sz w:val="56"/>
          <w:szCs w:val="58"/>
          <w:lang w:eastAsia="ru-RU"/>
        </w:rPr>
        <w:t>Д</w:t>
      </w:r>
    </w:p>
    <w:p w14:paraId="07D81866" w14:textId="31F6BD67" w:rsidR="0025277C" w:rsidRPr="00593E6C" w:rsidRDefault="0025277C" w:rsidP="00601F2D">
      <w:pPr>
        <w:shd w:val="clear" w:color="auto" w:fill="FFFFFF"/>
        <w:spacing w:after="0"/>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етский сад сегодня – это сложный организм, стремящийся к развитию, ищущий новые возможности, создающий необходимые условия для удовлетворения потребностей ребёнка, семьи, общества, обеспечивающий условия для творческой, профессиональной работы педагогов, отвечающей самым современным требованиям. </w:t>
      </w:r>
      <w:r w:rsidRPr="00593E6C">
        <w:rPr>
          <w:rFonts w:ascii="PT Serif" w:eastAsia="Times New Roman" w:hAnsi="PT Serif" w:cs="Times New Roman"/>
          <w:sz w:val="20"/>
          <w:szCs w:val="20"/>
          <w:shd w:val="clear" w:color="auto" w:fill="FFFFFF"/>
          <w:lang w:eastAsia="ru-RU"/>
        </w:rPr>
        <w:t>Без внедрения инновационных технологий, современных средств обучения, повышения престижа профессии педагога дошкольной образовательной организации, выявления и распространения передового опыта, повышения профессионализма педагога этого достичь невозможно.</w:t>
      </w:r>
    </w:p>
    <w:p w14:paraId="082CBFA0" w14:textId="77777777" w:rsidR="0025277C" w:rsidRPr="00593E6C" w:rsidRDefault="0025277C" w:rsidP="00EB758B">
      <w:pPr>
        <w:shd w:val="clear" w:color="auto" w:fill="FFFFFF"/>
        <w:spacing w:after="0" w:line="233"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i/>
          <w:iCs/>
          <w:sz w:val="20"/>
          <w:szCs w:val="20"/>
          <w:lang w:eastAsia="ru-RU"/>
        </w:rPr>
        <w:t>Педагогическая компетентность</w:t>
      </w:r>
      <w:r w:rsidRPr="00593E6C">
        <w:rPr>
          <w:rFonts w:ascii="PT Serif" w:eastAsia="Times New Roman" w:hAnsi="PT Serif" w:cs="Times New Roman"/>
          <w:sz w:val="20"/>
          <w:szCs w:val="20"/>
          <w:lang w:eastAsia="ru-RU"/>
        </w:rPr>
        <w:t xml:space="preserve"> – системное явление, сущность которого состоит в системном единстве педагогических знаний, опыта, свойств и качеств педагога, позволяющих эффективно осуществлять педагогическую деятельность, целенаправленно организовывать процесс педагогического общения и также предполагающих личностное развитие и совершенствование педагога. </w:t>
      </w:r>
    </w:p>
    <w:p w14:paraId="37C003F0" w14:textId="77777777" w:rsidR="0025277C" w:rsidRPr="00593E6C" w:rsidRDefault="0025277C" w:rsidP="00EB758B">
      <w:pPr>
        <w:shd w:val="clear" w:color="auto" w:fill="FFFFFF"/>
        <w:spacing w:after="0" w:line="233"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Для того чтобы повысить свой творческий уровень, уровень компетентности, необходимо не только увеличить объем получаемой информации, количество используемых форм и методов работы, но и создать вокруг себя такие организационно-педагогические условия, которые позволят включиться в различные формы </w:t>
      </w:r>
      <w:r w:rsidRPr="00593E6C">
        <w:rPr>
          <w:rFonts w:ascii="PT Serif" w:eastAsia="Times New Roman" w:hAnsi="PT Serif" w:cs="Times New Roman"/>
          <w:sz w:val="20"/>
          <w:szCs w:val="20"/>
          <w:lang w:eastAsia="ru-RU"/>
        </w:rPr>
        <w:t>интерактивной работы и будут систематически побуждать к саморазвитию.</w:t>
      </w:r>
    </w:p>
    <w:p w14:paraId="5C63EB79" w14:textId="77777777" w:rsidR="0025277C" w:rsidRPr="00593E6C" w:rsidRDefault="0025277C" w:rsidP="00EB758B">
      <w:pPr>
        <w:shd w:val="clear" w:color="auto" w:fill="FFFFFF"/>
        <w:spacing w:after="0" w:line="233"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Одной из форм методической работы с активным включением педагогов в образовательную деятельность являются конкурсы. Участвуя в них, педагоги проходят исследовательскую школу, удовлетворяют свои творческие интересы. Конкурсы приучают к самостоятельной работе, проявлению лидерских качеств, развивают инициативу.</w:t>
      </w:r>
    </w:p>
    <w:p w14:paraId="004D6045" w14:textId="77777777" w:rsidR="0025277C" w:rsidRPr="00593E6C" w:rsidRDefault="0025277C" w:rsidP="00EB758B">
      <w:pPr>
        <w:shd w:val="clear" w:color="auto" w:fill="FFFFFF"/>
        <w:spacing w:after="0" w:line="233" w:lineRule="auto"/>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Смотр-конкурс – способ проверки профессиональных знаний, умений, навыков, педагогической эрудиции, демонстрация и оценка творческих достижений педагогов. Предполагает возможность оценивать свои результаты путем сравнения своих способностей с другими.</w:t>
      </w:r>
    </w:p>
    <w:p w14:paraId="3372EC57"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Конкурс – это соревнование с целью выявить из числа представленных наиболее достойных участников или наилучшие работы.</w:t>
      </w:r>
    </w:p>
    <w:p w14:paraId="5AE1A510"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Любой конкурс направлен на выявление и поддержку творчески работающих педагогов, повышение престижа и статуса педагога в обществе, повышение открытости образования, распространение инновационного педагогического опыта, в конечном итоге служит повышению качества образования.</w:t>
      </w:r>
    </w:p>
    <w:p w14:paraId="1D864EC6"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Можно выделить три взаимосвязанных этапа, представляющие единую систему </w:t>
      </w:r>
      <w:r w:rsidRPr="00593E6C">
        <w:rPr>
          <w:rFonts w:ascii="PT Serif" w:eastAsia="Calibri" w:hAnsi="PT Serif" w:cs="Times New Roman"/>
          <w:sz w:val="20"/>
          <w:szCs w:val="20"/>
        </w:rPr>
        <w:lastRenderedPageBreak/>
        <w:t>развития профессионализма педагогов в конкурсах педагогического мастерства.</w:t>
      </w:r>
    </w:p>
    <w:p w14:paraId="4488D45A"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I этап – вхождение педагога в конкурс, на котором происходит осознание своих возможностей и готовности участвовать в конкурсе профессионального мастерства.</w:t>
      </w:r>
    </w:p>
    <w:p w14:paraId="5047530A"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II этап – собственно конкурсный, на котором происходит раскрытие способностей, личностных и профессиональных качеств конкурсанта, его утверждение в условиях конкурса, подтверждение своего профессионального уровня.</w:t>
      </w:r>
    </w:p>
    <w:p w14:paraId="5B49985F"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III этап – постконкурсный, на котором происходит прогнозирование дальнейшей деятельности конкурсанта, возможная перспектива изменений профессиональной «Я»-концепции, утверждение профессиональной позиции, более глубокое осмысление гуманистических, социальных, профессиональных ценностей, необходимость роста профессиональной успешности.</w:t>
      </w:r>
    </w:p>
    <w:p w14:paraId="31676A60"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Итак, конкурсная деятельность решает несколько главных задач:</w:t>
      </w:r>
    </w:p>
    <w:p w14:paraId="6768B3FF" w14:textId="77777777" w:rsidR="0025277C" w:rsidRPr="00593E6C" w:rsidRDefault="0025277C" w:rsidP="00EB758B">
      <w:pPr>
        <w:numPr>
          <w:ilvl w:val="0"/>
          <w:numId w:val="41"/>
        </w:numPr>
        <w:spacing w:after="0" w:line="233" w:lineRule="auto"/>
        <w:ind w:left="0" w:firstLine="284"/>
        <w:jc w:val="both"/>
        <w:rPr>
          <w:rFonts w:ascii="PT Serif" w:eastAsia="Calibri" w:hAnsi="PT Serif" w:cs="Times New Roman"/>
          <w:sz w:val="20"/>
          <w:szCs w:val="20"/>
        </w:rPr>
      </w:pPr>
      <w:r w:rsidRPr="00593E6C">
        <w:rPr>
          <w:rFonts w:ascii="PT Serif" w:eastAsia="Calibri" w:hAnsi="PT Serif" w:cs="Times New Roman"/>
          <w:sz w:val="20"/>
          <w:szCs w:val="20"/>
        </w:rPr>
        <w:t>выявляет лучших педагогов;</w:t>
      </w:r>
    </w:p>
    <w:p w14:paraId="36CE36A6" w14:textId="77777777" w:rsidR="0025277C" w:rsidRPr="00593E6C" w:rsidRDefault="0025277C" w:rsidP="00EB758B">
      <w:pPr>
        <w:numPr>
          <w:ilvl w:val="0"/>
          <w:numId w:val="41"/>
        </w:numPr>
        <w:spacing w:after="0" w:line="233" w:lineRule="auto"/>
        <w:ind w:left="0" w:firstLine="284"/>
        <w:jc w:val="both"/>
        <w:rPr>
          <w:rFonts w:ascii="PT Serif" w:eastAsia="Calibri" w:hAnsi="PT Serif" w:cs="Times New Roman"/>
          <w:sz w:val="20"/>
          <w:szCs w:val="20"/>
        </w:rPr>
      </w:pPr>
      <w:r w:rsidRPr="00593E6C">
        <w:rPr>
          <w:rFonts w:ascii="PT Serif" w:eastAsia="Calibri" w:hAnsi="PT Serif" w:cs="Times New Roman"/>
          <w:sz w:val="20"/>
          <w:szCs w:val="20"/>
        </w:rPr>
        <w:t>оценивает профессионализм участников;</w:t>
      </w:r>
    </w:p>
    <w:p w14:paraId="20133F32" w14:textId="77777777" w:rsidR="0025277C" w:rsidRPr="00593E6C" w:rsidRDefault="0025277C" w:rsidP="00EB758B">
      <w:pPr>
        <w:numPr>
          <w:ilvl w:val="0"/>
          <w:numId w:val="41"/>
        </w:numPr>
        <w:spacing w:after="0" w:line="233" w:lineRule="auto"/>
        <w:ind w:left="0" w:firstLine="284"/>
        <w:jc w:val="both"/>
        <w:rPr>
          <w:rFonts w:ascii="PT Serif" w:eastAsia="Calibri" w:hAnsi="PT Serif" w:cs="Times New Roman"/>
          <w:sz w:val="20"/>
          <w:szCs w:val="20"/>
        </w:rPr>
      </w:pPr>
      <w:r w:rsidRPr="00593E6C">
        <w:rPr>
          <w:rFonts w:ascii="PT Serif" w:eastAsia="Calibri" w:hAnsi="PT Serif" w:cs="Times New Roman"/>
          <w:sz w:val="20"/>
          <w:szCs w:val="20"/>
        </w:rPr>
        <w:t>создает условия для обмена опытом и распространения в педагогической среде наиболее востребованных и популярных идей обучения и воспитания подрастающего поколения;</w:t>
      </w:r>
    </w:p>
    <w:p w14:paraId="1D6C202E" w14:textId="77777777" w:rsidR="0025277C" w:rsidRPr="00593E6C" w:rsidRDefault="0025277C" w:rsidP="00EB758B">
      <w:pPr>
        <w:numPr>
          <w:ilvl w:val="0"/>
          <w:numId w:val="41"/>
        </w:numPr>
        <w:spacing w:after="0" w:line="233" w:lineRule="auto"/>
        <w:ind w:left="0" w:firstLine="284"/>
        <w:jc w:val="both"/>
        <w:rPr>
          <w:rFonts w:ascii="PT Serif" w:eastAsia="Calibri" w:hAnsi="PT Serif" w:cs="Times New Roman"/>
          <w:sz w:val="20"/>
          <w:szCs w:val="20"/>
        </w:rPr>
      </w:pPr>
      <w:r w:rsidRPr="00593E6C">
        <w:rPr>
          <w:rFonts w:ascii="PT Serif" w:eastAsia="Calibri" w:hAnsi="PT Serif" w:cs="Times New Roman"/>
          <w:sz w:val="20"/>
          <w:szCs w:val="20"/>
        </w:rPr>
        <w:t>позитивно влияет на инновационные процессы в образовании;</w:t>
      </w:r>
    </w:p>
    <w:p w14:paraId="581B5555" w14:textId="77777777" w:rsidR="0025277C" w:rsidRPr="00593E6C" w:rsidRDefault="0025277C" w:rsidP="00EB758B">
      <w:pPr>
        <w:numPr>
          <w:ilvl w:val="0"/>
          <w:numId w:val="41"/>
        </w:numPr>
        <w:spacing w:after="0" w:line="233" w:lineRule="auto"/>
        <w:ind w:left="0" w:firstLine="284"/>
        <w:jc w:val="both"/>
        <w:rPr>
          <w:rFonts w:ascii="PT Serif" w:eastAsia="Calibri" w:hAnsi="PT Serif" w:cs="Times New Roman"/>
          <w:sz w:val="20"/>
          <w:szCs w:val="20"/>
        </w:rPr>
      </w:pPr>
      <w:r w:rsidRPr="00593E6C">
        <w:rPr>
          <w:rFonts w:ascii="PT Serif" w:eastAsia="Calibri" w:hAnsi="PT Serif" w:cs="Times New Roman"/>
          <w:sz w:val="20"/>
          <w:szCs w:val="20"/>
        </w:rPr>
        <w:t>стимулирует личностный и профессиональный рост педагогов.</w:t>
      </w:r>
    </w:p>
    <w:p w14:paraId="2BA588CE"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Не надо стремиться к массовости участия, но необходимо показать значимость </w:t>
      </w:r>
      <w:r w:rsidRPr="00593E6C">
        <w:rPr>
          <w:rFonts w:ascii="PT Serif" w:eastAsia="Calibri" w:hAnsi="PT Serif" w:cs="Times New Roman"/>
          <w:sz w:val="20"/>
          <w:szCs w:val="20"/>
        </w:rPr>
        <w:t xml:space="preserve">мероприятия, относиться к подготовке вдумчиво и профессионально. </w:t>
      </w:r>
    </w:p>
    <w:p w14:paraId="087E0208"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При выборе и планировании конкурсов и их тем необходимо учитывать потребности и возможности разных семей, а также учитывать методические задачи педагогического коллектива на учебный год. </w:t>
      </w:r>
    </w:p>
    <w:p w14:paraId="6520B369"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Конкурсы должны быть разнообразными по видам деятельности. Это могут быть конкурсы фотографий и детского рисунка, конкурсы ручных поделок, спортивные соревнования и конкурсы, театрализованные конкурсы и конкур чтецов. В настоящее время актуальны новые современные конкурсы, связанные с цифровыми технологиями (например, конкурс цифрового мультфильма, образовательного электронного ресурса).</w:t>
      </w:r>
    </w:p>
    <w:p w14:paraId="328FC06D"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Постарайтесь сделать так, чтобы родители могли иметь выбор и принять участие в конкурсах по своим силам и интересам.</w:t>
      </w:r>
    </w:p>
    <w:p w14:paraId="4FD5E40C"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В конкурсную деятельность входят не только непосредственно конкурсы, могут входить, фестивали, соревнования, турниры, выставки. </w:t>
      </w:r>
    </w:p>
    <w:p w14:paraId="5B9A8104" w14:textId="77777777" w:rsidR="0025277C" w:rsidRPr="00593E6C" w:rsidRDefault="0025277C" w:rsidP="00EB758B">
      <w:pPr>
        <w:spacing w:after="0" w:line="233" w:lineRule="auto"/>
        <w:ind w:firstLine="284"/>
        <w:jc w:val="both"/>
        <w:rPr>
          <w:rFonts w:ascii="PT Serif" w:eastAsia="Calibri" w:hAnsi="PT Serif" w:cs="Times New Roman"/>
          <w:sz w:val="20"/>
          <w:szCs w:val="20"/>
        </w:rPr>
      </w:pPr>
      <w:r w:rsidRPr="00593E6C">
        <w:rPr>
          <w:rFonts w:ascii="PT Serif" w:eastAsia="Calibri" w:hAnsi="PT Serif" w:cs="Times New Roman"/>
          <w:sz w:val="20"/>
          <w:szCs w:val="20"/>
        </w:rPr>
        <w:t>Такая форма работы с родителями помогает нам всем понять, что мы делаем одно дело – развиваем детей. Такие мероприятия способствуют повышению у родителей интереса к детской деятельности, к работе детского сада, чаще предлагают свою помощь в организации с детьми каких-то совместных мероприятий.</w:t>
      </w:r>
    </w:p>
    <w:p w14:paraId="13929F25" w14:textId="77777777" w:rsidR="00953178" w:rsidRPr="00593E6C" w:rsidRDefault="00953178" w:rsidP="00EB758B">
      <w:pPr>
        <w:spacing w:after="0" w:line="233" w:lineRule="auto"/>
        <w:ind w:firstLine="284"/>
        <w:jc w:val="center"/>
        <w:rPr>
          <w:rFonts w:ascii="PT Serif" w:eastAsia="Calibri" w:hAnsi="PT Serif" w:cs="Times New Roman"/>
          <w:sz w:val="20"/>
          <w:szCs w:val="20"/>
        </w:rPr>
      </w:pPr>
    </w:p>
    <w:p w14:paraId="51545C6E" w14:textId="1C6CC372" w:rsidR="0025277C" w:rsidRPr="00593E6C" w:rsidRDefault="0025277C" w:rsidP="00EB758B">
      <w:pPr>
        <w:spacing w:after="0" w:line="233" w:lineRule="auto"/>
        <w:jc w:val="center"/>
        <w:rPr>
          <w:rFonts w:ascii="PT Serif" w:eastAsia="Calibri" w:hAnsi="PT Serif" w:cs="Times New Roman"/>
          <w:b/>
          <w:bCs/>
          <w:sz w:val="20"/>
          <w:szCs w:val="20"/>
        </w:rPr>
      </w:pPr>
      <w:r w:rsidRPr="00593E6C">
        <w:rPr>
          <w:rFonts w:ascii="PT Serif" w:eastAsia="Calibri" w:hAnsi="PT Serif" w:cs="Times New Roman"/>
          <w:b/>
          <w:bCs/>
          <w:sz w:val="20"/>
          <w:szCs w:val="20"/>
        </w:rPr>
        <w:t>Литература</w:t>
      </w:r>
    </w:p>
    <w:p w14:paraId="2C6AC9F8" w14:textId="77777777" w:rsidR="0025277C" w:rsidRPr="00593E6C" w:rsidRDefault="0025277C" w:rsidP="00EB758B">
      <w:pPr>
        <w:numPr>
          <w:ilvl w:val="0"/>
          <w:numId w:val="40"/>
        </w:numPr>
        <w:spacing w:after="0" w:line="233" w:lineRule="auto"/>
        <w:ind w:left="0" w:firstLine="284"/>
        <w:jc w:val="both"/>
        <w:rPr>
          <w:rFonts w:ascii="PT Serif" w:eastAsia="Calibri" w:hAnsi="PT Serif" w:cs="Times New Roman"/>
          <w:sz w:val="20"/>
          <w:szCs w:val="20"/>
        </w:rPr>
      </w:pPr>
      <w:r w:rsidRPr="00593E6C">
        <w:rPr>
          <w:rFonts w:ascii="PT Serif" w:eastAsia="Calibri" w:hAnsi="PT Serif" w:cs="Times New Roman"/>
          <w:sz w:val="20"/>
          <w:szCs w:val="20"/>
        </w:rPr>
        <w:t>Валера, Г.Х. Обобщение передового педагогического опыта с позиции системно-целостного подхода Текст / Г.Х. Валеев // Педагогика. – 2005.</w:t>
      </w:r>
    </w:p>
    <w:p w14:paraId="49BAC036" w14:textId="77777777" w:rsidR="00953178" w:rsidRPr="00593E6C" w:rsidRDefault="00953178" w:rsidP="009B5258">
      <w:pPr>
        <w:spacing w:after="0"/>
        <w:ind w:firstLine="284"/>
        <w:jc w:val="center"/>
        <w:rPr>
          <w:rFonts w:ascii="PT Serif" w:hAnsi="PT Serif" w:cs="Noto Serif"/>
          <w:i/>
          <w:sz w:val="20"/>
          <w:szCs w:val="20"/>
        </w:rPr>
        <w:sectPr w:rsidR="00953178" w:rsidRPr="00593E6C" w:rsidSect="00953178">
          <w:footnotePr>
            <w:numRestart w:val="eachPage"/>
          </w:footnotePr>
          <w:type w:val="continuous"/>
          <w:pgSz w:w="11907" w:h="16840" w:code="9"/>
          <w:pgMar w:top="1134" w:right="1134" w:bottom="1134" w:left="1134" w:header="708" w:footer="708" w:gutter="0"/>
          <w:cols w:num="2" w:space="708"/>
          <w:docGrid w:linePitch="360"/>
        </w:sectPr>
      </w:pPr>
    </w:p>
    <w:p w14:paraId="3A071988" w14:textId="77777777" w:rsidR="0025277C" w:rsidRPr="00593E6C" w:rsidRDefault="0025277C" w:rsidP="00601F2D">
      <w:pPr>
        <w:spacing w:after="0"/>
        <w:jc w:val="center"/>
        <w:rPr>
          <w:rFonts w:ascii="PT Serif" w:hAnsi="PT Serif" w:cs="Noto Serif"/>
          <w:iCs/>
        </w:rPr>
      </w:pPr>
    </w:p>
    <w:p w14:paraId="5E834D0E" w14:textId="77777777" w:rsidR="00601F2D" w:rsidRPr="00593E6C" w:rsidRDefault="00601F2D" w:rsidP="00601F2D">
      <w:pPr>
        <w:spacing w:after="0"/>
        <w:jc w:val="center"/>
        <w:rPr>
          <w:rFonts w:ascii="PT Serif" w:hAnsi="PT Serif" w:cs="Noto Serif"/>
          <w:b/>
          <w:bCs/>
          <w:iCs/>
          <w:lang w:val="en-US"/>
        </w:rPr>
      </w:pPr>
      <w:r w:rsidRPr="00593E6C">
        <w:rPr>
          <w:rFonts w:ascii="PT Serif" w:hAnsi="PT Serif" w:cs="Noto Serif"/>
          <w:b/>
          <w:bCs/>
          <w:iCs/>
          <w:lang w:val="en-US"/>
        </w:rPr>
        <w:t>FOMICHEVA Irina Pavlovna</w:t>
      </w:r>
    </w:p>
    <w:p w14:paraId="6E300745" w14:textId="77777777" w:rsidR="00601F2D" w:rsidRPr="00593E6C" w:rsidRDefault="00601F2D" w:rsidP="00601F2D">
      <w:pPr>
        <w:spacing w:after="0"/>
        <w:jc w:val="center"/>
        <w:rPr>
          <w:rFonts w:ascii="PT Serif" w:hAnsi="PT Serif" w:cs="Noto Serif"/>
          <w:iCs/>
          <w:lang w:val="en-US"/>
        </w:rPr>
      </w:pPr>
      <w:r w:rsidRPr="00593E6C">
        <w:rPr>
          <w:rFonts w:ascii="PT Serif" w:hAnsi="PT Serif" w:cs="Noto Serif"/>
          <w:iCs/>
          <w:lang w:val="en-US"/>
        </w:rPr>
        <w:t>educator, Secondary School No. 1, Russia, Biysk</w:t>
      </w:r>
    </w:p>
    <w:p w14:paraId="4393E591" w14:textId="77777777" w:rsidR="00601F2D" w:rsidRPr="00593E6C" w:rsidRDefault="00601F2D" w:rsidP="00601F2D">
      <w:pPr>
        <w:spacing w:after="0"/>
        <w:jc w:val="center"/>
        <w:rPr>
          <w:rFonts w:ascii="PT Serif" w:hAnsi="PT Serif" w:cs="Noto Serif"/>
          <w:iCs/>
          <w:lang w:val="en-US"/>
        </w:rPr>
      </w:pPr>
    </w:p>
    <w:p w14:paraId="1BDABD20" w14:textId="77777777" w:rsidR="00601F2D" w:rsidRPr="00593E6C" w:rsidRDefault="00601F2D" w:rsidP="00601F2D">
      <w:pPr>
        <w:spacing w:after="0"/>
        <w:jc w:val="center"/>
        <w:rPr>
          <w:rFonts w:ascii="PT Serif" w:hAnsi="PT Serif" w:cs="Noto Serif"/>
          <w:b/>
          <w:bCs/>
          <w:iCs/>
          <w:lang w:val="en-US"/>
        </w:rPr>
      </w:pPr>
      <w:r w:rsidRPr="00593E6C">
        <w:rPr>
          <w:rFonts w:ascii="PT Serif" w:hAnsi="PT Serif" w:cs="Noto Serif"/>
          <w:b/>
          <w:bCs/>
          <w:iCs/>
          <w:lang w:val="en-US"/>
        </w:rPr>
        <w:t>VAZHENINA Elena Andreevna</w:t>
      </w:r>
    </w:p>
    <w:p w14:paraId="3196391C" w14:textId="77777777" w:rsidR="00601F2D" w:rsidRPr="00593E6C" w:rsidRDefault="00601F2D" w:rsidP="00601F2D">
      <w:pPr>
        <w:spacing w:after="0"/>
        <w:jc w:val="center"/>
        <w:rPr>
          <w:rFonts w:ascii="PT Serif" w:hAnsi="PT Serif" w:cs="Noto Serif"/>
          <w:iCs/>
          <w:lang w:val="en-US"/>
        </w:rPr>
      </w:pPr>
      <w:r w:rsidRPr="00593E6C">
        <w:rPr>
          <w:rFonts w:ascii="PT Serif" w:hAnsi="PT Serif" w:cs="Noto Serif"/>
          <w:iCs/>
          <w:lang w:val="en-US"/>
        </w:rPr>
        <w:t>educator, Secondary school No. 1, Russia, Biysk</w:t>
      </w:r>
    </w:p>
    <w:p w14:paraId="6B19C1C2" w14:textId="77777777" w:rsidR="00601F2D" w:rsidRPr="00593E6C" w:rsidRDefault="00601F2D" w:rsidP="00601F2D">
      <w:pPr>
        <w:spacing w:after="0"/>
        <w:jc w:val="center"/>
        <w:rPr>
          <w:rFonts w:ascii="PT Serif" w:hAnsi="PT Serif" w:cs="Noto Serif"/>
          <w:iCs/>
          <w:lang w:val="en-US"/>
        </w:rPr>
      </w:pPr>
    </w:p>
    <w:p w14:paraId="562B2078" w14:textId="21B57F19" w:rsidR="00601F2D" w:rsidRPr="00593E6C" w:rsidRDefault="00601F2D" w:rsidP="00601F2D">
      <w:pPr>
        <w:spacing w:after="0"/>
        <w:jc w:val="center"/>
        <w:rPr>
          <w:rFonts w:ascii="PT Serif" w:hAnsi="PT Serif" w:cs="Noto Serif"/>
          <w:b/>
          <w:bCs/>
          <w:iCs/>
          <w:sz w:val="26"/>
          <w:szCs w:val="26"/>
          <w:lang w:val="en-US"/>
        </w:rPr>
      </w:pPr>
      <w:r w:rsidRPr="00593E6C">
        <w:rPr>
          <w:rFonts w:ascii="PT Serif" w:hAnsi="PT Serif" w:cs="Noto Serif"/>
          <w:b/>
          <w:bCs/>
          <w:iCs/>
          <w:sz w:val="26"/>
          <w:szCs w:val="26"/>
          <w:lang w:val="en-US"/>
        </w:rPr>
        <w:t xml:space="preserve">COMPETITIVE ACTIVITY IN MBDOU AS A MEANS </w:t>
      </w:r>
      <w:r w:rsidR="0068708F">
        <w:rPr>
          <w:rFonts w:ascii="PT Serif" w:hAnsi="PT Serif" w:cs="Noto Serif"/>
          <w:b/>
          <w:bCs/>
          <w:iCs/>
          <w:sz w:val="26"/>
          <w:szCs w:val="26"/>
          <w:lang w:val="en-US"/>
        </w:rPr>
        <w:br/>
      </w:r>
      <w:r w:rsidRPr="00593E6C">
        <w:rPr>
          <w:rFonts w:ascii="PT Serif" w:hAnsi="PT Serif" w:cs="Noto Serif"/>
          <w:b/>
          <w:bCs/>
          <w:iCs/>
          <w:sz w:val="26"/>
          <w:szCs w:val="26"/>
          <w:lang w:val="en-US"/>
        </w:rPr>
        <w:t>OF PROFESSIONAL DEVELOPMENT OF TEACHING STAFF</w:t>
      </w:r>
    </w:p>
    <w:p w14:paraId="4F897223" w14:textId="77777777" w:rsidR="00601F2D" w:rsidRPr="0068708F" w:rsidRDefault="00601F2D" w:rsidP="00601F2D">
      <w:pPr>
        <w:spacing w:after="0"/>
        <w:jc w:val="center"/>
        <w:rPr>
          <w:rFonts w:ascii="PT Serif" w:hAnsi="PT Serif" w:cs="Noto Serif"/>
          <w:iCs/>
          <w:sz w:val="20"/>
          <w:szCs w:val="20"/>
          <w:lang w:val="en-US"/>
        </w:rPr>
      </w:pPr>
    </w:p>
    <w:p w14:paraId="66EC7AAF" w14:textId="4D6232D8" w:rsidR="00601F2D" w:rsidRPr="0068708F" w:rsidRDefault="008E5C6A" w:rsidP="00601F2D">
      <w:pPr>
        <w:spacing w:after="0"/>
        <w:ind w:firstLine="284"/>
        <w:jc w:val="both"/>
        <w:rPr>
          <w:rFonts w:ascii="PT Serif" w:hAnsi="PT Serif" w:cs="Noto Serif"/>
          <w:i/>
          <w:sz w:val="20"/>
          <w:szCs w:val="20"/>
          <w:lang w:val="en-US"/>
        </w:rPr>
      </w:pPr>
      <w:r w:rsidRPr="0068708F">
        <w:rPr>
          <w:rFonts w:ascii="PT Serif" w:hAnsi="PT Serif" w:cs="Noto Serif"/>
          <w:b/>
          <w:bCs/>
          <w:i/>
          <w:sz w:val="20"/>
          <w:szCs w:val="20"/>
          <w:lang w:val="en-US"/>
        </w:rPr>
        <w:t>Abstract</w:t>
      </w:r>
      <w:r w:rsidR="00601F2D" w:rsidRPr="0068708F">
        <w:rPr>
          <w:rFonts w:ascii="PT Serif" w:hAnsi="PT Serif" w:cs="Noto Serif"/>
          <w:b/>
          <w:bCs/>
          <w:i/>
          <w:sz w:val="20"/>
          <w:szCs w:val="20"/>
          <w:lang w:val="en-US"/>
        </w:rPr>
        <w:t xml:space="preserve">. </w:t>
      </w:r>
      <w:r w:rsidR="00601F2D" w:rsidRPr="0068708F">
        <w:rPr>
          <w:rFonts w:ascii="PT Serif" w:hAnsi="PT Serif" w:cs="Noto Serif"/>
          <w:i/>
          <w:sz w:val="20"/>
          <w:szCs w:val="20"/>
          <w:lang w:val="en-US"/>
        </w:rPr>
        <w:t>The article examines the current topic of kindergarten development in modern conditions and the need to introduce innovative technologies and improve the competence of teachers. One of the ways to improve the professionalism of teachers is to participate in competitions. The review competition is a way to test the professional knowledge, skills, skills and creative achievements of teachers.</w:t>
      </w:r>
    </w:p>
    <w:p w14:paraId="192B80D7" w14:textId="77777777" w:rsidR="00601F2D" w:rsidRPr="0068708F" w:rsidRDefault="00601F2D" w:rsidP="00601F2D">
      <w:pPr>
        <w:spacing w:after="0"/>
        <w:ind w:firstLine="284"/>
        <w:jc w:val="both"/>
        <w:rPr>
          <w:rFonts w:ascii="PT Serif" w:hAnsi="PT Serif" w:cs="Noto Serif"/>
          <w:i/>
          <w:sz w:val="20"/>
          <w:szCs w:val="20"/>
          <w:lang w:val="en-US"/>
        </w:rPr>
      </w:pPr>
    </w:p>
    <w:p w14:paraId="224DC679" w14:textId="2D3B52C4" w:rsidR="007C5074" w:rsidRPr="0068708F" w:rsidRDefault="00601F2D" w:rsidP="00601F2D">
      <w:pPr>
        <w:spacing w:after="0"/>
        <w:ind w:firstLine="284"/>
        <w:jc w:val="both"/>
        <w:rPr>
          <w:rFonts w:ascii="PT Serif" w:hAnsi="PT Serif" w:cs="Noto Serif"/>
          <w:bCs/>
          <w:iCs/>
          <w:sz w:val="20"/>
          <w:szCs w:val="20"/>
          <w:lang w:val="en-US"/>
        </w:rPr>
      </w:pPr>
      <w:r w:rsidRPr="0068708F">
        <w:rPr>
          <w:rFonts w:ascii="PT Serif" w:hAnsi="PT Serif" w:cs="Noto Serif"/>
          <w:b/>
          <w:bCs/>
          <w:i/>
          <w:sz w:val="20"/>
          <w:szCs w:val="20"/>
          <w:lang w:val="en-US"/>
        </w:rPr>
        <w:t xml:space="preserve">Keywords: </w:t>
      </w:r>
      <w:r w:rsidRPr="0068708F">
        <w:rPr>
          <w:rFonts w:ascii="PT Serif" w:hAnsi="PT Serif" w:cs="Noto Serif"/>
          <w:i/>
          <w:sz w:val="20"/>
          <w:szCs w:val="20"/>
          <w:lang w:val="en-US"/>
        </w:rPr>
        <w:t xml:space="preserve">kindergarten, innovative technologies, teacher competence, self-development, contests, review competition, teacher professionalism. </w:t>
      </w:r>
      <w:bookmarkStart w:id="90" w:name="_Toc34210245"/>
    </w:p>
    <w:p w14:paraId="1CC3CB9A" w14:textId="77777777" w:rsidR="007C5074" w:rsidRPr="0068708F" w:rsidRDefault="007C5074" w:rsidP="009B5258">
      <w:pPr>
        <w:spacing w:after="0"/>
        <w:ind w:firstLine="284"/>
        <w:jc w:val="center"/>
        <w:rPr>
          <w:rFonts w:ascii="PT Serif" w:hAnsi="PT Serif" w:cs="Noto Serif"/>
          <w:bCs/>
          <w:iCs/>
          <w:sz w:val="20"/>
          <w:szCs w:val="20"/>
          <w:lang w:val="en-US"/>
        </w:rPr>
        <w:sectPr w:rsidR="007C5074" w:rsidRPr="0068708F" w:rsidSect="00C747E8">
          <w:footnotePr>
            <w:numRestart w:val="eachPage"/>
          </w:footnotePr>
          <w:type w:val="continuous"/>
          <w:pgSz w:w="11907" w:h="16840" w:code="9"/>
          <w:pgMar w:top="1134" w:right="1134" w:bottom="1134" w:left="1134" w:header="708" w:footer="708" w:gutter="0"/>
          <w:cols w:space="708"/>
          <w:docGrid w:linePitch="360"/>
        </w:sectPr>
      </w:pPr>
    </w:p>
    <w:p w14:paraId="619E081B" w14:textId="77777777" w:rsidR="007C5074" w:rsidRPr="00593E6C" w:rsidRDefault="007C5074" w:rsidP="009B5258">
      <w:pPr>
        <w:spacing w:after="0"/>
        <w:ind w:firstLine="284"/>
        <w:jc w:val="center"/>
        <w:rPr>
          <w:rFonts w:ascii="PT Serif" w:hAnsi="PT Serif" w:cs="Noto Serif"/>
          <w:bCs/>
          <w:iCs/>
          <w:sz w:val="24"/>
          <w:szCs w:val="24"/>
          <w:lang w:val="en-US"/>
        </w:rPr>
      </w:pPr>
    </w:p>
    <w:p w14:paraId="1ED59688" w14:textId="77777777" w:rsidR="0066438C" w:rsidRPr="00593E6C" w:rsidRDefault="0066438C" w:rsidP="00953178">
      <w:pPr>
        <w:pStyle w:val="12"/>
      </w:pPr>
      <w:bookmarkStart w:id="91" w:name="_Toc134305844"/>
      <w:r w:rsidRPr="00593E6C">
        <w:t>ПСИХОЛОГИЯ</w:t>
      </w:r>
      <w:bookmarkEnd w:id="90"/>
      <w:bookmarkEnd w:id="91"/>
    </w:p>
    <w:p w14:paraId="02FCA2EC" w14:textId="77777777" w:rsidR="0066438C" w:rsidRPr="00593E6C" w:rsidRDefault="00000000" w:rsidP="00953178">
      <w:pPr>
        <w:spacing w:after="0"/>
        <w:jc w:val="center"/>
        <w:rPr>
          <w:rFonts w:ascii="PT Serif" w:hAnsi="PT Serif" w:cs="Noto Serif"/>
          <w:b/>
          <w:i/>
          <w:sz w:val="20"/>
          <w:szCs w:val="20"/>
        </w:rPr>
      </w:pPr>
      <w:r>
        <w:rPr>
          <w:rFonts w:ascii="PT Serif" w:hAnsi="PT Serif" w:cs="Noto Serif"/>
          <w:b/>
          <w:i/>
          <w:sz w:val="20"/>
          <w:szCs w:val="20"/>
        </w:rPr>
        <w:pict w14:anchorId="69D86B5B">
          <v:rect id="_x0000_i1032" style="width:467.75pt;height:1.5pt" o:hralign="center" o:hrstd="t" o:hrnoshade="t" o:hr="t" fillcolor="black [3213]" stroked="f"/>
        </w:pict>
      </w:r>
    </w:p>
    <w:p w14:paraId="3102DE19" w14:textId="77777777" w:rsidR="0066438C" w:rsidRPr="00593E6C" w:rsidRDefault="0066438C" w:rsidP="009B5258">
      <w:pPr>
        <w:spacing w:after="0"/>
        <w:ind w:firstLine="284"/>
        <w:rPr>
          <w:rFonts w:ascii="PT Serif" w:eastAsia="Calibri" w:hAnsi="PT Serif" w:cs="Times New Roman"/>
          <w:b/>
          <w:sz w:val="20"/>
          <w:szCs w:val="20"/>
        </w:rPr>
      </w:pPr>
    </w:p>
    <w:p w14:paraId="560F3EEC" w14:textId="77777777" w:rsidR="0066438C" w:rsidRPr="00593E6C" w:rsidRDefault="0066438C" w:rsidP="009B5258">
      <w:pPr>
        <w:spacing w:after="0"/>
        <w:ind w:firstLine="284"/>
        <w:rPr>
          <w:rFonts w:ascii="PT Serif" w:eastAsia="Calibri" w:hAnsi="PT Serif" w:cs="Times New Roman"/>
          <w:b/>
          <w:sz w:val="20"/>
          <w:szCs w:val="20"/>
        </w:rPr>
      </w:pPr>
    </w:p>
    <w:p w14:paraId="279ADC40" w14:textId="77777777" w:rsidR="00601F2D" w:rsidRPr="00593E6C" w:rsidRDefault="00601F2D" w:rsidP="00EB758B">
      <w:pPr>
        <w:spacing w:after="0"/>
        <w:jc w:val="center"/>
        <w:rPr>
          <w:rFonts w:ascii="PT Serif" w:eastAsia="Times New Roman" w:hAnsi="PT Serif" w:cs="Times New Roman"/>
          <w:b/>
          <w:lang w:eastAsia="ru-RU"/>
        </w:rPr>
      </w:pPr>
      <w:r w:rsidRPr="00593E6C">
        <w:rPr>
          <w:rFonts w:ascii="PT Serif" w:eastAsia="Times New Roman" w:hAnsi="PT Serif" w:cs="Times New Roman"/>
          <w:b/>
          <w:lang w:eastAsia="ru-RU"/>
        </w:rPr>
        <w:t>БАЙМУРЗАЕВА Эделина Элверовна</w:t>
      </w:r>
    </w:p>
    <w:p w14:paraId="7B00440F" w14:textId="77777777" w:rsidR="00601F2D" w:rsidRPr="00593E6C" w:rsidRDefault="00601F2D" w:rsidP="00EB758B">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 xml:space="preserve">студентка, Казанский инновационный университет имени В.Г. Тимирясова, </w:t>
      </w:r>
    </w:p>
    <w:p w14:paraId="543FF839" w14:textId="77777777" w:rsidR="00601F2D" w:rsidRPr="00593E6C" w:rsidRDefault="00601F2D" w:rsidP="00EB758B">
      <w:pPr>
        <w:spacing w:after="0"/>
        <w:jc w:val="center"/>
        <w:rPr>
          <w:rFonts w:ascii="PT Serif" w:eastAsia="Times New Roman" w:hAnsi="PT Serif" w:cs="Times New Roman"/>
          <w:lang w:eastAsia="ru-RU"/>
        </w:rPr>
      </w:pPr>
      <w:r w:rsidRPr="00593E6C">
        <w:rPr>
          <w:rFonts w:ascii="PT Serif" w:eastAsia="Times New Roman" w:hAnsi="PT Serif" w:cs="Times New Roman"/>
          <w:lang w:eastAsia="ru-RU"/>
        </w:rPr>
        <w:t>Россия, г. Казань</w:t>
      </w:r>
    </w:p>
    <w:p w14:paraId="35227774" w14:textId="77777777" w:rsidR="00601F2D" w:rsidRPr="00593E6C" w:rsidRDefault="00601F2D" w:rsidP="00601F2D">
      <w:pPr>
        <w:spacing w:after="0"/>
        <w:ind w:firstLine="284"/>
        <w:rPr>
          <w:rFonts w:ascii="PT Serif" w:eastAsia="Times New Roman" w:hAnsi="PT Serif" w:cs="Times New Roman"/>
          <w:lang w:eastAsia="ru-RU"/>
        </w:rPr>
      </w:pPr>
    </w:p>
    <w:p w14:paraId="4CAE8A0A" w14:textId="02C51891" w:rsidR="00D302D2" w:rsidRPr="00593E6C" w:rsidRDefault="00953178" w:rsidP="00953178">
      <w:pPr>
        <w:pStyle w:val="20"/>
        <w:rPr>
          <w:rFonts w:eastAsia="Times New Roman"/>
        </w:rPr>
      </w:pPr>
      <w:bookmarkStart w:id="92" w:name="_Toc134305845"/>
      <w:r w:rsidRPr="00593E6C">
        <w:rPr>
          <w:rFonts w:eastAsia="Times New Roman"/>
          <w:caps w:val="0"/>
        </w:rPr>
        <w:t>КОРРЕКЦИЯ ЛИЧНОСТНОЙ ТРЕВОЖНОСТИ У ДЕТЕЙ МЛАДШЕГО ШКОЛЬНОГО ВОЗРАСТА С ЗАДЕРЖКОЙ ПСИХИЧЕСКОГО РАЗВИТИЯ</w:t>
      </w:r>
      <w:bookmarkEnd w:id="92"/>
    </w:p>
    <w:p w14:paraId="1AECFACD" w14:textId="77777777" w:rsidR="00D302D2" w:rsidRPr="00EB758B" w:rsidRDefault="00D302D2" w:rsidP="009B5258">
      <w:pPr>
        <w:spacing w:after="0"/>
        <w:ind w:firstLine="284"/>
        <w:jc w:val="center"/>
        <w:rPr>
          <w:rFonts w:ascii="PT Serif" w:eastAsia="Times New Roman" w:hAnsi="PT Serif" w:cs="Times New Roman"/>
          <w:sz w:val="20"/>
          <w:szCs w:val="20"/>
          <w:lang w:eastAsia="ru-RU"/>
        </w:rPr>
      </w:pPr>
    </w:p>
    <w:p w14:paraId="16CB9F36" w14:textId="435C9F54" w:rsidR="00D302D2" w:rsidRPr="00EB758B" w:rsidRDefault="004330BA" w:rsidP="009B5258">
      <w:pPr>
        <w:spacing w:after="0"/>
        <w:ind w:firstLine="284"/>
        <w:jc w:val="both"/>
        <w:rPr>
          <w:rFonts w:ascii="PT Serif" w:eastAsia="Times New Roman" w:hAnsi="PT Serif" w:cs="Times New Roman"/>
          <w:i/>
          <w:iCs/>
          <w:sz w:val="20"/>
          <w:szCs w:val="20"/>
          <w:lang w:eastAsia="ru-RU"/>
        </w:rPr>
      </w:pPr>
      <w:r w:rsidRPr="00EB758B">
        <w:rPr>
          <w:rFonts w:ascii="PT Serif" w:eastAsia="Calibri" w:hAnsi="PT Serif" w:cs="Times New Roman"/>
          <w:b/>
          <w:bCs/>
          <w:i/>
          <w:iCs/>
          <w:sz w:val="20"/>
          <w:szCs w:val="20"/>
        </w:rPr>
        <w:t>Аннотация.</w:t>
      </w:r>
      <w:r w:rsidRPr="00EB758B">
        <w:rPr>
          <w:rFonts w:ascii="PT Serif" w:eastAsia="Calibri" w:hAnsi="PT Serif" w:cs="Times New Roman"/>
          <w:i/>
          <w:iCs/>
          <w:sz w:val="20"/>
          <w:szCs w:val="20"/>
        </w:rPr>
        <w:t xml:space="preserve"> </w:t>
      </w:r>
      <w:r w:rsidR="00D302D2" w:rsidRPr="00EB758B">
        <w:rPr>
          <w:rFonts w:ascii="PT Serif" w:eastAsia="Times New Roman" w:hAnsi="PT Serif" w:cs="Times New Roman"/>
          <w:i/>
          <w:iCs/>
          <w:sz w:val="20"/>
          <w:szCs w:val="20"/>
          <w:lang w:eastAsia="ru-RU"/>
        </w:rPr>
        <w:t xml:space="preserve">В статье коррекция личностной тревожности у детей младшего школьного возраста с задержкой психического развития рассматриваются различные формы и средства коррекции личностной тревожности. </w:t>
      </w:r>
    </w:p>
    <w:p w14:paraId="1CA796A3" w14:textId="77777777" w:rsidR="00D302D2" w:rsidRPr="00EB758B" w:rsidRDefault="00D302D2" w:rsidP="009B5258">
      <w:pPr>
        <w:spacing w:after="0"/>
        <w:ind w:firstLine="284"/>
        <w:jc w:val="both"/>
        <w:rPr>
          <w:rFonts w:ascii="PT Serif" w:eastAsia="Times New Roman" w:hAnsi="PT Serif" w:cs="Times New Roman"/>
          <w:i/>
          <w:iCs/>
          <w:sz w:val="20"/>
          <w:szCs w:val="20"/>
          <w:lang w:eastAsia="ru-RU"/>
        </w:rPr>
      </w:pPr>
    </w:p>
    <w:p w14:paraId="644AB1A5" w14:textId="77777777" w:rsidR="00D302D2" w:rsidRPr="00EB758B" w:rsidRDefault="00D302D2" w:rsidP="009B5258">
      <w:pPr>
        <w:spacing w:after="0"/>
        <w:ind w:firstLine="284"/>
        <w:jc w:val="both"/>
        <w:rPr>
          <w:rFonts w:ascii="PT Serif" w:eastAsia="Times New Roman" w:hAnsi="PT Serif" w:cs="Times New Roman"/>
          <w:i/>
          <w:iCs/>
          <w:sz w:val="20"/>
          <w:szCs w:val="20"/>
          <w:lang w:eastAsia="ru-RU"/>
        </w:rPr>
      </w:pPr>
      <w:r w:rsidRPr="00EB758B">
        <w:rPr>
          <w:rFonts w:ascii="PT Serif" w:eastAsia="Times New Roman" w:hAnsi="PT Serif" w:cs="Times New Roman"/>
          <w:b/>
          <w:bCs/>
          <w:i/>
          <w:iCs/>
          <w:sz w:val="20"/>
          <w:szCs w:val="20"/>
          <w:lang w:eastAsia="ru-RU"/>
        </w:rPr>
        <w:t xml:space="preserve">Ключевые слова: </w:t>
      </w:r>
      <w:r w:rsidRPr="00EB758B">
        <w:rPr>
          <w:rFonts w:ascii="PT Serif" w:eastAsia="Times New Roman" w:hAnsi="PT Serif" w:cs="Times New Roman"/>
          <w:i/>
          <w:iCs/>
          <w:sz w:val="20"/>
          <w:szCs w:val="20"/>
          <w:lang w:eastAsia="ru-RU"/>
        </w:rPr>
        <w:t xml:space="preserve">тревожность, личностная тревожность, коррекция, задержка психического развития. </w:t>
      </w:r>
    </w:p>
    <w:p w14:paraId="006E6937" w14:textId="77777777" w:rsidR="00D302D2" w:rsidRPr="00EB758B" w:rsidRDefault="00D302D2" w:rsidP="009B5258">
      <w:pPr>
        <w:spacing w:after="0"/>
        <w:ind w:firstLine="284"/>
        <w:jc w:val="both"/>
        <w:rPr>
          <w:rFonts w:ascii="PT Serif" w:eastAsia="Times New Roman" w:hAnsi="PT Serif" w:cs="Times New Roman"/>
          <w:i/>
          <w:iCs/>
          <w:sz w:val="20"/>
          <w:szCs w:val="20"/>
          <w:lang w:val="fr-FR" w:eastAsia="ru-RU"/>
        </w:rPr>
      </w:pPr>
    </w:p>
    <w:p w14:paraId="395F7834" w14:textId="77777777" w:rsidR="00953178" w:rsidRPr="00593E6C" w:rsidRDefault="00953178" w:rsidP="00953178">
      <w:pPr>
        <w:spacing w:after="0"/>
        <w:ind w:firstLine="284"/>
        <w:jc w:val="both"/>
        <w:rPr>
          <w:rFonts w:ascii="PT Serif" w:eastAsia="Times New Roman" w:hAnsi="PT Serif" w:cs="Times New Roman"/>
          <w:sz w:val="20"/>
          <w:szCs w:val="20"/>
          <w:lang w:eastAsia="ru-RU"/>
        </w:rPr>
        <w:sectPr w:rsidR="00953178" w:rsidRPr="00593E6C" w:rsidSect="00C747E8">
          <w:headerReference w:type="default" r:id="rId53"/>
          <w:footnotePr>
            <w:numRestart w:val="eachPage"/>
          </w:footnotePr>
          <w:type w:val="continuous"/>
          <w:pgSz w:w="11907" w:h="16840" w:code="9"/>
          <w:pgMar w:top="1134" w:right="1134" w:bottom="1134" w:left="1134" w:header="708" w:footer="708" w:gutter="0"/>
          <w:cols w:space="708"/>
          <w:docGrid w:linePitch="360"/>
        </w:sectPr>
      </w:pPr>
    </w:p>
    <w:p w14:paraId="47293971" w14:textId="252E3F49" w:rsidR="00601F2D" w:rsidRPr="00593E6C" w:rsidRDefault="00601F2D" w:rsidP="00045BE2">
      <w:pPr>
        <w:keepNext/>
        <w:framePr w:dropCap="drop" w:lines="3" w:wrap="around" w:vAnchor="text" w:hAnchor="text"/>
        <w:spacing w:after="0" w:line="517" w:lineRule="exact"/>
        <w:jc w:val="both"/>
        <w:textAlignment w:val="baseline"/>
        <w:rPr>
          <w:rFonts w:ascii="PT Serif" w:eastAsia="Times New Roman" w:hAnsi="PT Serif" w:cs="Times New Roman"/>
          <w:position w:val="-10"/>
          <w:sz w:val="95"/>
          <w:szCs w:val="20"/>
          <w:lang w:eastAsia="ru-RU"/>
        </w:rPr>
      </w:pPr>
      <w:r w:rsidRPr="00593E6C">
        <w:rPr>
          <w:rFonts w:ascii="PT Serif" w:eastAsia="Times New Roman" w:hAnsi="PT Serif" w:cs="Times New Roman"/>
          <w:bCs/>
          <w:position w:val="-4"/>
          <w:sz w:val="56"/>
          <w:szCs w:val="58"/>
          <w:lang w:eastAsia="ru-RU"/>
        </w:rPr>
        <w:t>П</w:t>
      </w:r>
    </w:p>
    <w:p w14:paraId="26C709F2" w14:textId="3DB007F6" w:rsidR="00D302D2" w:rsidRPr="00593E6C" w:rsidRDefault="00D302D2" w:rsidP="00601F2D">
      <w:pPr>
        <w:spacing w:after="0"/>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од тревожностью в психологии понимают склонность человека переживать тревогу, т. е. эмоциональное состояние, возникающее в ситуациях неопределенной опасности и проявляющееся в ожидании неблагополучного развития событий одного из механизмов развития невроза, так как способствует углублению личностных противоречий (например, между высоким уровнем притязаний и низкой самооценкой).</w:t>
      </w:r>
    </w:p>
    <w:p w14:paraId="3CD54DC6"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По мнению Р.С. Немова, тревожность определяется, как свойство человека приходить в состояние повышенного беспокойства, испытывать страх и тревогу в специфических социальных ситуациях [4]. </w:t>
      </w:r>
    </w:p>
    <w:p w14:paraId="5E15877F"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Известный психолог 3. Фрейд впервые выделил и акцентировал состояние беспокойства, тревоги. Он охарактеризовал данное состояние как эмоциональное, включающее в себя переживание ожидания и неопределенности, чувство беспомощности [6].</w:t>
      </w:r>
    </w:p>
    <w:p w14:paraId="7AFBFE22"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В основном педагогами-психологами принято классифицировать тревожность на два основных вида. Первый из них, это так называемая, ситуативная тревожность, то есть порожденная некоторой конкретной ситуацией, которая объективно вызывает беспокойство. Данное состояние может, возникнуть у любого человека в преддверии возможных неприятностей и жизненных осложнений. Это состояние не только, является вполне нормальным, но и играет свою положительную роль. Оно выступает своеобразным мобилизирующим </w:t>
      </w:r>
      <w:r w:rsidRPr="00593E6C">
        <w:rPr>
          <w:rFonts w:ascii="PT Serif" w:eastAsia="Times New Roman" w:hAnsi="PT Serif" w:cs="Times New Roman"/>
          <w:sz w:val="20"/>
          <w:szCs w:val="20"/>
          <w:lang w:eastAsia="ru-RU"/>
        </w:rPr>
        <w:t xml:space="preserve">механизмом, позволяющим человеку серьезно и ответственно подойти к решению возникающих проблем. Ненормальным является скорее снижение ситуативной тревожности, когда человек перед лицом серьезных обстоятельств демонстрирует безалаберность и безответственность, что чаще всего свидетельствует об инфантильной жизненной позиции. </w:t>
      </w:r>
    </w:p>
    <w:p w14:paraId="305146E1"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Личностная тревожность не обязательно проявляется непосредственно в поведении, она имеет выражение субъективного неблагополучия личности, создающего специфический фон ее жизнедеятельности, угнетающий психику. В этом случае существуют основные негативные стороны высокого уровня личностной тревожности: склонность воспринимать окружающий мир как заключающий в себе угрозу и опасность; угроза психическому здоровью личности и способствует развитию предневротических состояний; сказывается на устойчивости поведения и проявлении навыков его самоконтроля.</w:t>
      </w:r>
    </w:p>
    <w:p w14:paraId="3918E833"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В большинстве работ, рассматривающих возникновение и развитие тревожности, осуществляется психодинамический подход. Разделяющие его авторы считают, что уже в дошкольном возрасте четко проявляются индивидуальные особенности высшей нервной деятельности ребенка, в основе которых лежат свойства нервных процессов возбуждения и торможения и их различных сочетаний. Свойства нервной системы (сила, подвижность, уравновешенность) достаточно четко </w:t>
      </w:r>
      <w:r w:rsidRPr="00593E6C">
        <w:rPr>
          <w:rFonts w:ascii="PT Serif" w:eastAsia="Times New Roman" w:hAnsi="PT Serif" w:cs="Times New Roman"/>
          <w:sz w:val="20"/>
          <w:szCs w:val="20"/>
          <w:lang w:eastAsia="ru-RU"/>
        </w:rPr>
        <w:lastRenderedPageBreak/>
        <w:t>проявляются во внешнем поведении. Школьники с сильной нервной системой могут долго работать или играть, у них, как правило, высокий эмоциональный тонус, устойчивое в пределах возрастных возможностей внимание, хорошая способность ориентироваться в непривычной ситуации. Эти учащиеся могут сравнительно быстро переключаться на новый вид деятельности, у них высокий темп и интенсивность работы. Младшие школьники с задержкой психического развития со слабой нервной системой вялы, замедленны во всех действиях, они медленно включаются в работу, долго переключаются и восстанавливаются. Работают медленно, зато очень быстро отвлекаются. Темп и интенсивность деятельности – низкие [5].</w:t>
      </w:r>
    </w:p>
    <w:p w14:paraId="0B90CACA"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Взгляд исследователей един в оценке негативного влияния высокого уровня тревожности, отмечая увеличение количества тревожных детей, отличающихся неуверенностью, повышенным беспокойством, эмоциональной неустойчивостью. Среди множества внешних факторов, влияющих на развитие тревожности младших школьников, называют несколько основных: условия воспитания в семье, школьная успеваемость, взаимоотношения со сверстниками и учителями. Основными причинами тревожности младших школьников являются: постоянное переживание неуверенности, неопределенности, двойственности, незащищенность, беспомощность, низкая самооценка и отсутствие опоры в близком окружении. Генетические и природные факторы формирования тревожности трудно поддаются коррекции, но для коррекции социальных факторов возможно создать соответствующие условия, способствующие преодолению развития высокого уровня тревожности у детей. </w:t>
      </w:r>
    </w:p>
    <w:p w14:paraId="4CC06E31"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Комплексная работа несет за собой целенаправленное совместное влияние на различные аспекты развития ребенка. Именно поэтому должны проводиться коррекционные мероприятия, усилия которых сконцентрированы на удалении или сглаживании дефектов и развитии интеллектуальной деятельности, эмоциональной сферы, физических и моторно-двигательных навыков, поведения и личностной сферы ребенка в целом [3].</w:t>
      </w:r>
    </w:p>
    <w:p w14:paraId="0D501A3B"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В рамках школьного режима ребенок с задержкой психического развития впервые четко открывает для себя несостоятельность, проявляющуюся, в первую очередь, в неуспеваемости. Как правило, это может привести к двум </w:t>
      </w:r>
      <w:r w:rsidRPr="00593E6C">
        <w:rPr>
          <w:rFonts w:ascii="PT Serif" w:eastAsia="Times New Roman" w:hAnsi="PT Serif" w:cs="Times New Roman"/>
          <w:sz w:val="20"/>
          <w:szCs w:val="20"/>
          <w:lang w:eastAsia="ru-RU"/>
        </w:rPr>
        <w:t xml:space="preserve">исходам. Первый исход – это возникновение чувства неполноценности и дефективности, второй </w:t>
      </w:r>
      <w:r w:rsidRPr="00593E6C">
        <w:rPr>
          <w:rFonts w:ascii="Times New Roman" w:eastAsia="Times New Roman" w:hAnsi="Times New Roman" w:cs="Times New Roman"/>
          <w:sz w:val="20"/>
          <w:szCs w:val="20"/>
          <w:lang w:eastAsia="ru-RU"/>
        </w:rPr>
        <w:t>‒</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попытки</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личностной</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компенсации</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в</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какой</w:t>
      </w:r>
      <w:r w:rsidRPr="00593E6C">
        <w:rPr>
          <w:rFonts w:ascii="PT Serif" w:eastAsia="Times New Roman" w:hAnsi="PT Serif" w:cs="Times New Roman"/>
          <w:sz w:val="20"/>
          <w:szCs w:val="20"/>
          <w:lang w:eastAsia="ru-RU"/>
        </w:rPr>
        <w:t>-</w:t>
      </w:r>
      <w:r w:rsidRPr="00593E6C">
        <w:rPr>
          <w:rFonts w:ascii="PT Serif" w:eastAsia="Times New Roman" w:hAnsi="PT Serif" w:cs="PT Serif"/>
          <w:sz w:val="20"/>
          <w:szCs w:val="20"/>
          <w:lang w:eastAsia="ru-RU"/>
        </w:rPr>
        <w:t>либо</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другой</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сфере</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Такие</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попытки</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не</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всегда</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несут</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за</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собой</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положительную</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сторону</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иногда</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они</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проявляются</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в</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различных</w:t>
      </w:r>
      <w:r w:rsidRPr="00593E6C">
        <w:rPr>
          <w:rFonts w:ascii="PT Serif" w:eastAsia="Times New Roman" w:hAnsi="PT Serif" w:cs="Times New Roman"/>
          <w:sz w:val="20"/>
          <w:szCs w:val="20"/>
          <w:lang w:eastAsia="ru-RU"/>
        </w:rPr>
        <w:t xml:space="preserve"> </w:t>
      </w:r>
      <w:r w:rsidRPr="00593E6C">
        <w:rPr>
          <w:rFonts w:ascii="PT Serif" w:eastAsia="Times New Roman" w:hAnsi="PT Serif" w:cs="PT Serif"/>
          <w:sz w:val="20"/>
          <w:szCs w:val="20"/>
          <w:lang w:eastAsia="ru-RU"/>
        </w:rPr>
        <w:t>нарушения</w:t>
      </w:r>
      <w:r w:rsidRPr="00593E6C">
        <w:rPr>
          <w:rFonts w:ascii="PT Serif" w:eastAsia="Times New Roman" w:hAnsi="PT Serif" w:cs="Times New Roman"/>
          <w:sz w:val="20"/>
          <w:szCs w:val="20"/>
          <w:lang w:eastAsia="ru-RU"/>
        </w:rPr>
        <w:t>х поведения [2].</w:t>
      </w:r>
    </w:p>
    <w:p w14:paraId="550B0766"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Под воздействием ситуаций неуспеха у обучающегося с задержкой психического развития стремительно возрастает негативное отношение к учебной деятельности. Для того, чтобы это избежать, к каждому ребенку необходимо осуществлять индивидуальный подход. Обязательно от классного руководителя и других педагогов требуется всячески подкреплять имеющееся у обучающегося в начале обучения положительное отношение к школе. При любых обстоятельствах педагог должен оставаться толерантным, доброжелательным, уравновешенным. Положительные качества личности педагога способны создать специфическую оздоравливающую микросоциальную среды, в которой развивается, воспитывается и обучается ребенок. Также в значительной мере от выдержки и терпения педагога, от его педагогического мастерства, от умения похвалить и поддержать ученика зависит формирование эмоциональной сферы ребенка [2].</w:t>
      </w:r>
    </w:p>
    <w:p w14:paraId="2327B636"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Коллектив, в котором проходит обучение ребенок, оказывает огромное влияние на развитие его личности, эмоций и чувств. Именно в коллективе, во взаимодействии с окружающими людьми обучающийся получает незаменимый социальный опыт, благодаря чему возникают и складываются высшие психические функции, такие как память, мышление, речь, эмоции. В коллективе также создаются личные отношения между детьми, которые оказывают влияние на эмоциональную сферу ребенка. Грамотное построение коррекции личностных отношений в классном коллективе содействует развитию и формированию положительных эмоций, а в будущем таких социальных чувств, как чувство собственного достоинства, гордости, доброжелательности, сплоченности, дружбы и взаимопомощи [3].</w:t>
      </w:r>
    </w:p>
    <w:p w14:paraId="45860D82"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 xml:space="preserve">Для формирования у обучающихся с задержкой психического развития положительных мотивов поведения и деятельности необходимо включать их в такие виды деятельности, где воспитываемое качество должно крепко усвоиться в виде привычки поведения, развивать у детей понимание важности результата деятельности; принимать во внимание </w:t>
      </w:r>
      <w:r w:rsidRPr="00593E6C">
        <w:rPr>
          <w:rFonts w:ascii="PT Serif" w:eastAsia="Times New Roman" w:hAnsi="PT Serif" w:cs="Times New Roman"/>
          <w:sz w:val="20"/>
          <w:szCs w:val="20"/>
          <w:lang w:eastAsia="ru-RU"/>
        </w:rPr>
        <w:lastRenderedPageBreak/>
        <w:t>положение ребенка в системе межличностных отношений.</w:t>
      </w:r>
    </w:p>
    <w:p w14:paraId="42C1108A"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В систему коррекционных мероприятий по снижению и преодолению школьной тревожности с обучающимися с задержкой психического развития входит три направления:</w:t>
      </w:r>
    </w:p>
    <w:p w14:paraId="03A44F95" w14:textId="77777777" w:rsidR="00D302D2" w:rsidRPr="00593E6C" w:rsidRDefault="00D302D2" w:rsidP="00953178">
      <w:pPr>
        <w:numPr>
          <w:ilvl w:val="0"/>
          <w:numId w:val="15"/>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Повышение самооценки.</w:t>
      </w:r>
    </w:p>
    <w:p w14:paraId="518DCB9D" w14:textId="77777777" w:rsidR="00D302D2" w:rsidRPr="00593E6C" w:rsidRDefault="00D302D2" w:rsidP="00953178">
      <w:pPr>
        <w:numPr>
          <w:ilvl w:val="0"/>
          <w:numId w:val="15"/>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Обучение ребенка навыкам управления собой в определенных ситуациях, которые в наибольшей степени способны вызвать волнение.</w:t>
      </w:r>
    </w:p>
    <w:p w14:paraId="47C920A0" w14:textId="77777777" w:rsidR="00D302D2" w:rsidRPr="00593E6C" w:rsidRDefault="00D302D2" w:rsidP="00953178">
      <w:pPr>
        <w:numPr>
          <w:ilvl w:val="0"/>
          <w:numId w:val="15"/>
        </w:numPr>
        <w:spacing w:after="0"/>
        <w:ind w:left="0"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Снятие мышечного напряжения [3].</w:t>
      </w:r>
    </w:p>
    <w:p w14:paraId="09F564C2" w14:textId="77777777" w:rsidR="00D302D2" w:rsidRPr="00593E6C" w:rsidRDefault="00D302D2" w:rsidP="00953178">
      <w:pPr>
        <w:spacing w:after="0"/>
        <w:ind w:firstLine="284"/>
        <w:jc w:val="both"/>
        <w:rPr>
          <w:rFonts w:ascii="PT Serif" w:eastAsia="Times New Roman" w:hAnsi="PT Serif" w:cs="Times New Roman"/>
          <w:sz w:val="20"/>
          <w:szCs w:val="20"/>
          <w:lang w:eastAsia="ru-RU"/>
        </w:rPr>
      </w:pPr>
      <w:r w:rsidRPr="00593E6C">
        <w:rPr>
          <w:rFonts w:ascii="PT Serif" w:eastAsia="Times New Roman" w:hAnsi="PT Serif" w:cs="Times New Roman"/>
          <w:sz w:val="20"/>
          <w:szCs w:val="20"/>
          <w:lang w:eastAsia="ru-RU"/>
        </w:rPr>
        <w:t>Также можно выделить большое количество приемов и методов по снижению повышенного уровня личностной тревожности у детей младшего школьного возраста с задержкой психического развития. В их число входят: арт-терапия, сказкотерапия, игротерапия, дыхательная гимнастика, релаксация и т.д.</w:t>
      </w:r>
    </w:p>
    <w:p w14:paraId="449CFD01" w14:textId="79820CCE" w:rsidR="00D302D2" w:rsidRPr="00593E6C" w:rsidRDefault="00050BAA" w:rsidP="00050BAA">
      <w:pPr>
        <w:spacing w:after="0"/>
        <w:jc w:val="center"/>
        <w:rPr>
          <w:rFonts w:ascii="PT Serif" w:eastAsia="Calibri" w:hAnsi="PT Serif" w:cs="Times New Roman"/>
          <w:b/>
          <w:bCs/>
          <w:sz w:val="20"/>
          <w:szCs w:val="20"/>
        </w:rPr>
      </w:pPr>
      <w:r>
        <w:rPr>
          <w:rFonts w:ascii="PT Serif" w:eastAsia="Calibri" w:hAnsi="PT Serif" w:cs="Times New Roman"/>
          <w:b/>
          <w:bCs/>
          <w:sz w:val="20"/>
          <w:szCs w:val="20"/>
        </w:rPr>
        <w:t>Л</w:t>
      </w:r>
      <w:r w:rsidR="00A57CB4" w:rsidRPr="00593E6C">
        <w:rPr>
          <w:rFonts w:ascii="PT Serif" w:eastAsia="Calibri" w:hAnsi="PT Serif" w:cs="Times New Roman"/>
          <w:b/>
          <w:bCs/>
          <w:sz w:val="20"/>
          <w:szCs w:val="20"/>
        </w:rPr>
        <w:t>итература</w:t>
      </w:r>
    </w:p>
    <w:p w14:paraId="55A2DE43" w14:textId="77777777" w:rsidR="00D302D2" w:rsidRPr="00593E6C" w:rsidRDefault="00D302D2" w:rsidP="00050BAA">
      <w:pPr>
        <w:numPr>
          <w:ilvl w:val="0"/>
          <w:numId w:val="14"/>
        </w:numPr>
        <w:tabs>
          <w:tab w:val="left" w:pos="709"/>
        </w:tabs>
        <w:spacing w:after="0"/>
        <w:ind w:left="0" w:firstLine="284"/>
        <w:jc w:val="both"/>
        <w:rPr>
          <w:rFonts w:ascii="PT Serif" w:eastAsia="Calibri" w:hAnsi="PT Serif" w:cs="Times New Roman"/>
          <w:sz w:val="20"/>
          <w:szCs w:val="20"/>
        </w:rPr>
      </w:pPr>
      <w:r w:rsidRPr="00593E6C">
        <w:rPr>
          <w:rFonts w:ascii="PT Serif" w:eastAsia="Calibri" w:hAnsi="PT Serif" w:cs="Times New Roman"/>
          <w:sz w:val="20"/>
          <w:szCs w:val="20"/>
        </w:rPr>
        <w:t>Астапов, В.М. Тревожность у детей / В.М. Астапов/ Учебное пособие для вузов. - М.: ПЕРСЭ, 2011. - 160 с.</w:t>
      </w:r>
    </w:p>
    <w:p w14:paraId="64359471" w14:textId="77777777" w:rsidR="00D302D2" w:rsidRPr="00593E6C" w:rsidRDefault="00D302D2" w:rsidP="00050BAA">
      <w:pPr>
        <w:numPr>
          <w:ilvl w:val="0"/>
          <w:numId w:val="14"/>
        </w:numPr>
        <w:tabs>
          <w:tab w:val="left" w:pos="709"/>
        </w:tabs>
        <w:spacing w:after="0"/>
        <w:ind w:left="0" w:firstLine="284"/>
        <w:jc w:val="both"/>
        <w:rPr>
          <w:rFonts w:ascii="PT Serif" w:eastAsia="Calibri" w:hAnsi="PT Serif" w:cs="Times New Roman"/>
          <w:sz w:val="20"/>
          <w:szCs w:val="20"/>
        </w:rPr>
      </w:pPr>
      <w:r w:rsidRPr="00593E6C">
        <w:rPr>
          <w:rFonts w:ascii="PT Serif" w:eastAsia="Calibri" w:hAnsi="PT Serif" w:cs="Times New Roman"/>
          <w:sz w:val="20"/>
          <w:szCs w:val="20"/>
        </w:rPr>
        <w:t>Дети с задержкой психического развития / Под ред. Т.А. Власовой, В. И. Лубовского, Н.А. Цыпиной. - М.: Педагогика, 2019.</w:t>
      </w:r>
    </w:p>
    <w:p w14:paraId="768CA6AA" w14:textId="77777777" w:rsidR="00D302D2" w:rsidRPr="00593E6C" w:rsidRDefault="00D302D2" w:rsidP="00050BAA">
      <w:pPr>
        <w:numPr>
          <w:ilvl w:val="0"/>
          <w:numId w:val="14"/>
        </w:numPr>
        <w:tabs>
          <w:tab w:val="left" w:pos="709"/>
        </w:tabs>
        <w:spacing w:after="0"/>
        <w:ind w:left="0" w:firstLine="284"/>
        <w:jc w:val="both"/>
        <w:rPr>
          <w:rFonts w:ascii="PT Serif" w:eastAsia="Calibri" w:hAnsi="PT Serif" w:cs="Times New Roman"/>
          <w:sz w:val="20"/>
          <w:szCs w:val="20"/>
        </w:rPr>
      </w:pPr>
      <w:r w:rsidRPr="00593E6C">
        <w:rPr>
          <w:rFonts w:ascii="PT Serif" w:eastAsia="Calibri" w:hAnsi="PT Serif" w:cs="Times New Roman"/>
          <w:sz w:val="20"/>
          <w:szCs w:val="20"/>
        </w:rPr>
        <w:t>Истратова О.Н. Практикум по детской психокоррекции: игры, упражнения, техники. - Изд. 6-е.- Ростов н/Д: Феникс, 2013.</w:t>
      </w:r>
    </w:p>
    <w:p w14:paraId="0CE2AC04" w14:textId="77777777" w:rsidR="00D302D2" w:rsidRPr="00593E6C" w:rsidRDefault="00D302D2" w:rsidP="00050BAA">
      <w:pPr>
        <w:numPr>
          <w:ilvl w:val="0"/>
          <w:numId w:val="14"/>
        </w:numPr>
        <w:tabs>
          <w:tab w:val="left" w:pos="709"/>
          <w:tab w:val="left" w:pos="3686"/>
        </w:tabs>
        <w:spacing w:after="0"/>
        <w:ind w:left="0" w:firstLine="284"/>
        <w:jc w:val="both"/>
        <w:rPr>
          <w:rFonts w:ascii="PT Serif" w:eastAsia="Calibri" w:hAnsi="PT Serif" w:cs="Times New Roman"/>
          <w:sz w:val="20"/>
          <w:szCs w:val="20"/>
        </w:rPr>
      </w:pPr>
      <w:r w:rsidRPr="00593E6C">
        <w:rPr>
          <w:rFonts w:ascii="PT Serif" w:eastAsia="Calibri" w:hAnsi="PT Serif" w:cs="Times New Roman"/>
          <w:kern w:val="36"/>
          <w:sz w:val="20"/>
          <w:szCs w:val="20"/>
          <w:lang w:eastAsia="ru-RU"/>
        </w:rPr>
        <w:t>Немов, Р.С. Психология / Р.С. Немов. - Учебник для студентов высш. пед. учеб.заведений. В 3 кн. Кн. 1 Общие основы психологии2-е изд. - М.: ВЛАДОС, 2015. - 342 с.</w:t>
      </w:r>
    </w:p>
    <w:p w14:paraId="6EEDCA6D" w14:textId="77777777" w:rsidR="00D302D2" w:rsidRPr="00593E6C" w:rsidRDefault="00D302D2" w:rsidP="00050BAA">
      <w:pPr>
        <w:numPr>
          <w:ilvl w:val="0"/>
          <w:numId w:val="14"/>
        </w:numPr>
        <w:tabs>
          <w:tab w:val="left" w:pos="709"/>
          <w:tab w:val="left" w:pos="993"/>
          <w:tab w:val="left" w:pos="3686"/>
        </w:tabs>
        <w:spacing w:after="0"/>
        <w:ind w:left="0" w:firstLine="284"/>
        <w:jc w:val="both"/>
        <w:rPr>
          <w:rFonts w:ascii="PT Serif" w:eastAsia="Calibri" w:hAnsi="PT Serif" w:cs="Times New Roman"/>
          <w:sz w:val="20"/>
          <w:szCs w:val="20"/>
        </w:rPr>
      </w:pPr>
      <w:r w:rsidRPr="00593E6C">
        <w:rPr>
          <w:rFonts w:ascii="PT Serif" w:eastAsia="Calibri" w:hAnsi="PT Serif" w:cs="Times New Roman"/>
          <w:sz w:val="20"/>
          <w:szCs w:val="20"/>
        </w:rPr>
        <w:t xml:space="preserve">Тревога и тревожность: хрестоматия / С. Кьеркегор [и др.]. – М.: Пер Сэ, 2020. – 240 c. </w:t>
      </w:r>
    </w:p>
    <w:p w14:paraId="337BA18C" w14:textId="77777777" w:rsidR="00D302D2" w:rsidRPr="00593E6C" w:rsidRDefault="00D302D2" w:rsidP="00050BAA">
      <w:pPr>
        <w:numPr>
          <w:ilvl w:val="0"/>
          <w:numId w:val="14"/>
        </w:numPr>
        <w:tabs>
          <w:tab w:val="left" w:pos="709"/>
          <w:tab w:val="left" w:pos="993"/>
          <w:tab w:val="left" w:pos="3686"/>
        </w:tabs>
        <w:spacing w:after="0"/>
        <w:ind w:left="0" w:firstLine="284"/>
        <w:jc w:val="both"/>
        <w:rPr>
          <w:rFonts w:ascii="PT Serif" w:eastAsia="Calibri" w:hAnsi="PT Serif" w:cs="Times New Roman"/>
          <w:sz w:val="20"/>
          <w:szCs w:val="20"/>
        </w:rPr>
      </w:pPr>
      <w:r w:rsidRPr="00593E6C">
        <w:rPr>
          <w:rFonts w:ascii="PT Serif" w:eastAsia="Calibri" w:hAnsi="PT Serif" w:cs="Times New Roman"/>
          <w:sz w:val="20"/>
          <w:szCs w:val="20"/>
        </w:rPr>
        <w:t>Фрейд, 3. Введение в психоанализ: Лекции / З. Фрейд. - М., 1989.</w:t>
      </w:r>
    </w:p>
    <w:p w14:paraId="1E9332EB" w14:textId="77777777" w:rsidR="00953178" w:rsidRPr="00593E6C" w:rsidRDefault="00953178" w:rsidP="009B5258">
      <w:pPr>
        <w:spacing w:after="0"/>
        <w:ind w:firstLine="284"/>
        <w:rPr>
          <w:rFonts w:ascii="PT Serif" w:eastAsia="Calibri" w:hAnsi="PT Serif" w:cs="Times New Roman"/>
          <w:b/>
          <w:sz w:val="20"/>
          <w:szCs w:val="20"/>
        </w:rPr>
        <w:sectPr w:rsidR="00953178" w:rsidRPr="00593E6C" w:rsidSect="00953178">
          <w:footnotePr>
            <w:numRestart w:val="eachPage"/>
          </w:footnotePr>
          <w:type w:val="continuous"/>
          <w:pgSz w:w="11907" w:h="16840" w:code="9"/>
          <w:pgMar w:top="1134" w:right="1134" w:bottom="1134" w:left="1134" w:header="708" w:footer="708" w:gutter="0"/>
          <w:cols w:num="2" w:space="708"/>
          <w:docGrid w:linePitch="360"/>
        </w:sectPr>
      </w:pPr>
    </w:p>
    <w:p w14:paraId="6191725E" w14:textId="77777777" w:rsidR="00D302D2" w:rsidRPr="00593E6C" w:rsidRDefault="00D302D2" w:rsidP="009B5258">
      <w:pPr>
        <w:spacing w:after="0"/>
        <w:ind w:firstLine="284"/>
        <w:rPr>
          <w:rFonts w:ascii="PT Serif" w:eastAsia="Calibri" w:hAnsi="PT Serif" w:cs="Times New Roman"/>
          <w:b/>
          <w:sz w:val="20"/>
          <w:szCs w:val="20"/>
        </w:rPr>
      </w:pPr>
    </w:p>
    <w:p w14:paraId="7A748E82" w14:textId="648C0969" w:rsidR="005F0855" w:rsidRPr="00593E6C" w:rsidRDefault="005F0855" w:rsidP="009B5258">
      <w:pPr>
        <w:spacing w:after="0"/>
        <w:ind w:firstLine="284"/>
        <w:jc w:val="center"/>
        <w:rPr>
          <w:rFonts w:ascii="PT Serif" w:hAnsi="PT Serif" w:cs="Noto Serif"/>
          <w:bCs/>
          <w:iCs/>
          <w:sz w:val="20"/>
          <w:szCs w:val="20"/>
        </w:rPr>
      </w:pPr>
    </w:p>
    <w:p w14:paraId="0BCCCE81" w14:textId="77777777" w:rsidR="00601F2D" w:rsidRPr="00593E6C" w:rsidRDefault="00601F2D" w:rsidP="009B5258">
      <w:pPr>
        <w:spacing w:after="0"/>
        <w:ind w:firstLine="284"/>
        <w:jc w:val="center"/>
        <w:rPr>
          <w:rFonts w:ascii="PT Serif" w:hAnsi="PT Serif" w:cs="Noto Serif"/>
          <w:bCs/>
          <w:iCs/>
          <w:sz w:val="20"/>
          <w:szCs w:val="20"/>
        </w:rPr>
      </w:pPr>
    </w:p>
    <w:p w14:paraId="10580D59" w14:textId="77777777" w:rsidR="00601F2D" w:rsidRPr="00593E6C" w:rsidRDefault="00601F2D" w:rsidP="00601F2D">
      <w:pPr>
        <w:spacing w:after="0"/>
        <w:jc w:val="center"/>
        <w:rPr>
          <w:rFonts w:ascii="PT Serif" w:eastAsia="Times New Roman" w:hAnsi="PT Serif" w:cs="Times New Roman"/>
          <w:b/>
          <w:lang w:val="en-US" w:eastAsia="ru-RU"/>
        </w:rPr>
      </w:pPr>
      <w:r w:rsidRPr="00593E6C">
        <w:rPr>
          <w:rFonts w:ascii="PT Serif" w:eastAsia="Times New Roman" w:hAnsi="PT Serif" w:cs="Times New Roman"/>
          <w:b/>
          <w:lang w:val="en-US" w:eastAsia="ru-RU"/>
        </w:rPr>
        <w:t>BAYMURZAYEVA Edelina Elverovna</w:t>
      </w:r>
    </w:p>
    <w:p w14:paraId="6A0F1A40" w14:textId="77777777" w:rsidR="00F2104D" w:rsidRDefault="00601F2D" w:rsidP="00601F2D">
      <w:pPr>
        <w:spacing w:after="0"/>
        <w:jc w:val="center"/>
        <w:rPr>
          <w:rFonts w:ascii="PT Serif" w:eastAsia="Times New Roman" w:hAnsi="PT Serif" w:cs="Times New Roman"/>
          <w:bCs/>
          <w:lang w:val="en-US" w:eastAsia="ru-RU"/>
        </w:rPr>
      </w:pPr>
      <w:r w:rsidRPr="00593E6C">
        <w:rPr>
          <w:rFonts w:ascii="PT Serif" w:eastAsia="Times New Roman" w:hAnsi="PT Serif" w:cs="Times New Roman"/>
          <w:bCs/>
          <w:lang w:val="en-US" w:eastAsia="ru-RU"/>
        </w:rPr>
        <w:t xml:space="preserve">student, Kazan Innovative University named after V.G. Timiryasov, </w:t>
      </w:r>
    </w:p>
    <w:p w14:paraId="1D04CA87" w14:textId="1694EB2F" w:rsidR="00601F2D" w:rsidRPr="00593E6C" w:rsidRDefault="00601F2D" w:rsidP="00601F2D">
      <w:pPr>
        <w:spacing w:after="0"/>
        <w:jc w:val="center"/>
        <w:rPr>
          <w:rFonts w:ascii="PT Serif" w:eastAsia="Times New Roman" w:hAnsi="PT Serif" w:cs="Times New Roman"/>
          <w:bCs/>
          <w:lang w:val="en-US" w:eastAsia="ru-RU"/>
        </w:rPr>
      </w:pPr>
      <w:r w:rsidRPr="00593E6C">
        <w:rPr>
          <w:rFonts w:ascii="PT Serif" w:eastAsia="Times New Roman" w:hAnsi="PT Serif" w:cs="Times New Roman"/>
          <w:bCs/>
          <w:lang w:val="en-US" w:eastAsia="ru-RU"/>
        </w:rPr>
        <w:t>Russia, Kazan</w:t>
      </w:r>
    </w:p>
    <w:p w14:paraId="5BDA638D" w14:textId="77777777" w:rsidR="00601F2D" w:rsidRPr="00593E6C" w:rsidRDefault="00601F2D" w:rsidP="00601F2D">
      <w:pPr>
        <w:spacing w:after="0"/>
        <w:jc w:val="center"/>
        <w:rPr>
          <w:rFonts w:ascii="PT Serif" w:eastAsia="Times New Roman" w:hAnsi="PT Serif" w:cs="Times New Roman"/>
          <w:lang w:val="en-US" w:eastAsia="ru-RU"/>
        </w:rPr>
      </w:pPr>
    </w:p>
    <w:p w14:paraId="6429EF23" w14:textId="77777777" w:rsidR="00601F2D" w:rsidRPr="00593E6C" w:rsidRDefault="00601F2D" w:rsidP="00F2104D">
      <w:pPr>
        <w:spacing w:after="0"/>
        <w:jc w:val="center"/>
        <w:rPr>
          <w:rFonts w:ascii="PT Serif" w:eastAsia="Times New Roman" w:hAnsi="PT Serif" w:cs="Times New Roman"/>
          <w:b/>
          <w:sz w:val="26"/>
          <w:szCs w:val="26"/>
          <w:lang w:val="en-US" w:eastAsia="ru-RU"/>
        </w:rPr>
      </w:pPr>
      <w:r w:rsidRPr="00593E6C">
        <w:rPr>
          <w:rFonts w:ascii="PT Serif" w:eastAsia="Times New Roman" w:hAnsi="PT Serif" w:cs="Times New Roman"/>
          <w:b/>
          <w:sz w:val="26"/>
          <w:szCs w:val="26"/>
          <w:lang w:val="en-US" w:eastAsia="ru-RU"/>
        </w:rPr>
        <w:t>CORRECTION OF PERSONAL ANXIETY IN PRIMARY SCHOOL CHILDREN WITH MENTAL RETARDATION</w:t>
      </w:r>
    </w:p>
    <w:p w14:paraId="37C80687" w14:textId="77777777" w:rsidR="00601F2D" w:rsidRPr="006B4C08" w:rsidRDefault="00601F2D" w:rsidP="00601F2D">
      <w:pPr>
        <w:spacing w:after="0"/>
        <w:jc w:val="center"/>
        <w:rPr>
          <w:rFonts w:ascii="PT Serif" w:eastAsia="Times New Roman" w:hAnsi="PT Serif" w:cs="Times New Roman"/>
          <w:sz w:val="20"/>
          <w:szCs w:val="20"/>
          <w:lang w:val="en-US" w:eastAsia="ru-RU"/>
        </w:rPr>
      </w:pPr>
    </w:p>
    <w:p w14:paraId="0FAF49B4" w14:textId="77777777" w:rsidR="00601F2D" w:rsidRPr="006B4C08" w:rsidRDefault="00601F2D" w:rsidP="00601F2D">
      <w:pPr>
        <w:spacing w:after="0"/>
        <w:ind w:firstLine="284"/>
        <w:jc w:val="both"/>
        <w:rPr>
          <w:rFonts w:ascii="PT Serif" w:eastAsia="Times New Roman" w:hAnsi="PT Serif" w:cs="Times New Roman"/>
          <w:i/>
          <w:iCs/>
          <w:sz w:val="20"/>
          <w:szCs w:val="20"/>
          <w:lang w:val="en-US" w:eastAsia="ru-RU"/>
        </w:rPr>
      </w:pPr>
      <w:r w:rsidRPr="006B4C08">
        <w:rPr>
          <w:rFonts w:ascii="PT Serif" w:eastAsia="Times New Roman" w:hAnsi="PT Serif" w:cs="Times New Roman"/>
          <w:b/>
          <w:bCs/>
          <w:i/>
          <w:iCs/>
          <w:sz w:val="20"/>
          <w:szCs w:val="20"/>
          <w:lang w:val="en-US" w:eastAsia="ru-RU"/>
        </w:rPr>
        <w:t>Abstract.</w:t>
      </w:r>
      <w:r w:rsidRPr="006B4C08">
        <w:rPr>
          <w:rFonts w:ascii="PT Serif" w:eastAsia="Times New Roman" w:hAnsi="PT Serif" w:cs="Times New Roman"/>
          <w:i/>
          <w:iCs/>
          <w:sz w:val="20"/>
          <w:szCs w:val="20"/>
          <w:lang w:val="en-US" w:eastAsia="ru-RU"/>
        </w:rPr>
        <w:t xml:space="preserve"> The article correction of personal anxiety in primary school children with mental retardation discusses various forms and means of correction of personal anxiety.</w:t>
      </w:r>
    </w:p>
    <w:p w14:paraId="52AB3E01" w14:textId="77777777" w:rsidR="00601F2D" w:rsidRPr="006B4C08" w:rsidRDefault="00601F2D" w:rsidP="00601F2D">
      <w:pPr>
        <w:spacing w:after="0"/>
        <w:ind w:firstLine="284"/>
        <w:jc w:val="both"/>
        <w:rPr>
          <w:rFonts w:ascii="PT Serif" w:eastAsia="Times New Roman" w:hAnsi="PT Serif" w:cs="Times New Roman"/>
          <w:i/>
          <w:iCs/>
          <w:sz w:val="20"/>
          <w:szCs w:val="20"/>
          <w:lang w:val="en-US" w:eastAsia="ru-RU"/>
        </w:rPr>
      </w:pPr>
    </w:p>
    <w:p w14:paraId="6B51E878" w14:textId="1C12F2ED" w:rsidR="005F0855" w:rsidRPr="006B4C08" w:rsidRDefault="00601F2D" w:rsidP="00601F2D">
      <w:pPr>
        <w:spacing w:after="0"/>
        <w:ind w:firstLine="284"/>
        <w:jc w:val="both"/>
        <w:rPr>
          <w:rFonts w:ascii="PT Serif" w:hAnsi="PT Serif" w:cs="Noto Serif"/>
          <w:bCs/>
          <w:iCs/>
          <w:sz w:val="20"/>
          <w:szCs w:val="20"/>
          <w:lang w:val="en-US"/>
        </w:rPr>
      </w:pPr>
      <w:r w:rsidRPr="006B4C08">
        <w:rPr>
          <w:rFonts w:ascii="PT Serif" w:eastAsia="Times New Roman" w:hAnsi="PT Serif" w:cs="Times New Roman"/>
          <w:b/>
          <w:bCs/>
          <w:i/>
          <w:iCs/>
          <w:sz w:val="20"/>
          <w:szCs w:val="20"/>
          <w:lang w:val="en-US" w:eastAsia="ru-RU"/>
        </w:rPr>
        <w:t xml:space="preserve">Keywords: </w:t>
      </w:r>
      <w:r w:rsidRPr="006B4C08">
        <w:rPr>
          <w:rFonts w:ascii="PT Serif" w:eastAsia="Times New Roman" w:hAnsi="PT Serif" w:cs="Times New Roman"/>
          <w:i/>
          <w:iCs/>
          <w:sz w:val="20"/>
          <w:szCs w:val="20"/>
          <w:lang w:val="en-US" w:eastAsia="ru-RU"/>
        </w:rPr>
        <w:t xml:space="preserve">anxiety, personal anxiety, correction, mental retardation. </w:t>
      </w:r>
    </w:p>
    <w:p w14:paraId="5F2A3C48" w14:textId="77777777" w:rsidR="005F0855" w:rsidRPr="00593E6C" w:rsidRDefault="005F0855" w:rsidP="005F0855">
      <w:pPr>
        <w:spacing w:after="0"/>
        <w:jc w:val="center"/>
        <w:rPr>
          <w:rFonts w:ascii="PT Serif" w:hAnsi="PT Serif" w:cs="Noto Serif"/>
          <w:bCs/>
          <w:iCs/>
          <w:sz w:val="26"/>
          <w:szCs w:val="26"/>
          <w:lang w:val="en-US"/>
        </w:rPr>
        <w:sectPr w:rsidR="005F0855" w:rsidRPr="00593E6C" w:rsidSect="00C747E8">
          <w:footnotePr>
            <w:numRestart w:val="eachPage"/>
          </w:footnotePr>
          <w:type w:val="continuous"/>
          <w:pgSz w:w="11907" w:h="16840" w:code="9"/>
          <w:pgMar w:top="1134" w:right="1134" w:bottom="1134" w:left="1134" w:header="708" w:footer="708" w:gutter="0"/>
          <w:cols w:space="708"/>
          <w:docGrid w:linePitch="360"/>
        </w:sectPr>
      </w:pPr>
    </w:p>
    <w:p w14:paraId="23F10773" w14:textId="4F1B24C3" w:rsidR="005F0855" w:rsidRPr="00593E6C" w:rsidRDefault="005F0855" w:rsidP="005F0855">
      <w:pPr>
        <w:spacing w:after="0"/>
        <w:jc w:val="center"/>
        <w:rPr>
          <w:rFonts w:ascii="PT Serif" w:hAnsi="PT Serif" w:cs="Noto Serif"/>
          <w:bCs/>
          <w:iCs/>
          <w:sz w:val="26"/>
          <w:szCs w:val="26"/>
          <w:lang w:val="en-US"/>
        </w:rPr>
      </w:pPr>
      <w:r w:rsidRPr="00593E6C">
        <w:rPr>
          <w:rFonts w:ascii="PT Serif" w:hAnsi="PT Serif" w:cs="Noto Serif"/>
          <w:bCs/>
          <w:iCs/>
          <w:sz w:val="26"/>
          <w:szCs w:val="26"/>
          <w:lang w:val="en-US"/>
        </w:rPr>
        <w:br w:type="page"/>
      </w:r>
    </w:p>
    <w:p w14:paraId="26D485E4" w14:textId="44F7AD92" w:rsidR="005F0855" w:rsidRPr="00593E6C" w:rsidRDefault="005F0855" w:rsidP="00EF5547">
      <w:pPr>
        <w:spacing w:after="0"/>
        <w:rPr>
          <w:rFonts w:ascii="PT Serif" w:hAnsi="PT Serif" w:cs="Noto Serif"/>
          <w:bCs/>
          <w:iCs/>
          <w:sz w:val="20"/>
          <w:szCs w:val="20"/>
          <w:lang w:val="en-US"/>
        </w:rPr>
        <w:sectPr w:rsidR="005F0855" w:rsidRPr="00593E6C" w:rsidSect="00C747E8">
          <w:headerReference w:type="default" r:id="rId54"/>
          <w:footnotePr>
            <w:numRestart w:val="eachPage"/>
          </w:footnotePr>
          <w:type w:val="continuous"/>
          <w:pgSz w:w="11907" w:h="16840" w:code="9"/>
          <w:pgMar w:top="1134" w:right="1134" w:bottom="1134" w:left="1134" w:header="708" w:footer="708" w:gutter="0"/>
          <w:cols w:space="708"/>
          <w:docGrid w:linePitch="360"/>
        </w:sectPr>
      </w:pPr>
    </w:p>
    <w:p w14:paraId="28779215" w14:textId="0E2C037A" w:rsidR="003531A1" w:rsidRPr="00593E6C" w:rsidRDefault="003531A1" w:rsidP="004A7831">
      <w:pPr>
        <w:spacing w:after="0"/>
        <w:ind w:firstLine="284"/>
        <w:jc w:val="both"/>
        <w:rPr>
          <w:rFonts w:ascii="PT Serif" w:hAnsi="PT Serif" w:cs="Times New Roman"/>
          <w:i/>
          <w:iCs/>
          <w:sz w:val="20"/>
          <w:szCs w:val="20"/>
          <w:lang w:val="en-US"/>
        </w:rPr>
      </w:pPr>
    </w:p>
    <w:p w14:paraId="5AAF804D" w14:textId="77777777" w:rsidR="003531A1" w:rsidRPr="00593E6C" w:rsidRDefault="003531A1">
      <w:pPr>
        <w:rPr>
          <w:rFonts w:ascii="PT Serif" w:hAnsi="PT Serif" w:cs="Noto Serif"/>
          <w:bCs/>
          <w:iCs/>
          <w:sz w:val="20"/>
          <w:szCs w:val="20"/>
          <w:lang w:val="en-US"/>
        </w:rPr>
      </w:pPr>
    </w:p>
    <w:p w14:paraId="3E76D1C0" w14:textId="77777777" w:rsidR="005C3158" w:rsidRPr="00593E6C" w:rsidRDefault="005C3158" w:rsidP="006A4C6C">
      <w:pPr>
        <w:spacing w:after="0"/>
        <w:rPr>
          <w:rFonts w:ascii="PT Serif" w:hAnsi="PT Serif" w:cs="Noto Serif"/>
          <w:bCs/>
          <w:iCs/>
          <w:sz w:val="20"/>
          <w:szCs w:val="20"/>
          <w:lang w:val="en-US"/>
        </w:rPr>
      </w:pPr>
    </w:p>
    <w:p w14:paraId="03F6CD8A" w14:textId="77777777" w:rsidR="00E038D8" w:rsidRPr="00593E6C" w:rsidRDefault="00E038D8" w:rsidP="006A4C6C">
      <w:pPr>
        <w:spacing w:after="0"/>
        <w:rPr>
          <w:rFonts w:ascii="PT Serif" w:hAnsi="PT Serif" w:cs="Noto Serif"/>
          <w:bCs/>
          <w:iCs/>
          <w:sz w:val="20"/>
          <w:szCs w:val="20"/>
          <w:lang w:val="en-US"/>
        </w:rPr>
      </w:pPr>
    </w:p>
    <w:p w14:paraId="2E09A2EF" w14:textId="70D828CA" w:rsidR="007F5BB3" w:rsidRPr="00593E6C" w:rsidRDefault="007F5BB3" w:rsidP="006A4C6C">
      <w:pPr>
        <w:spacing w:after="0"/>
        <w:rPr>
          <w:rFonts w:ascii="PT Serif" w:eastAsia="Calibri" w:hAnsi="PT Serif" w:cs="Times New Roman"/>
          <w:b/>
          <w:sz w:val="20"/>
          <w:szCs w:val="20"/>
          <w:lang w:val="en-US"/>
        </w:rPr>
      </w:pPr>
    </w:p>
    <w:p w14:paraId="1563DE5B" w14:textId="77777777" w:rsidR="007F5BB3" w:rsidRPr="00593E6C" w:rsidRDefault="007F5BB3" w:rsidP="004A1C77">
      <w:pPr>
        <w:spacing w:after="0"/>
        <w:ind w:firstLine="284"/>
        <w:jc w:val="center"/>
        <w:rPr>
          <w:rFonts w:ascii="PT Serif" w:hAnsi="PT Serif" w:cs="Times New Roman"/>
          <w:b/>
          <w:bCs/>
          <w:szCs w:val="20"/>
          <w:lang w:val="en-US"/>
        </w:rPr>
      </w:pPr>
    </w:p>
    <w:p w14:paraId="3355FBDC" w14:textId="77777777" w:rsidR="007F5BB3" w:rsidRPr="00593E6C" w:rsidRDefault="007F5BB3" w:rsidP="004A1C77">
      <w:pPr>
        <w:spacing w:after="0"/>
        <w:jc w:val="center"/>
        <w:rPr>
          <w:rFonts w:ascii="PT Serif" w:hAnsi="PT Serif"/>
          <w:b/>
          <w:sz w:val="48"/>
          <w:szCs w:val="48"/>
        </w:rPr>
      </w:pPr>
      <w:r w:rsidRPr="00593E6C">
        <w:rPr>
          <w:rFonts w:ascii="PT Serif" w:hAnsi="PT Serif"/>
          <w:b/>
          <w:sz w:val="48"/>
          <w:szCs w:val="48"/>
        </w:rPr>
        <w:t>Актуальные исследования</w:t>
      </w:r>
    </w:p>
    <w:p w14:paraId="04AC069C" w14:textId="77777777" w:rsidR="007F5BB3" w:rsidRPr="00593E6C" w:rsidRDefault="007F5BB3" w:rsidP="004A1C77">
      <w:pPr>
        <w:spacing w:after="0"/>
        <w:jc w:val="center"/>
        <w:rPr>
          <w:rFonts w:ascii="PT Serif" w:hAnsi="PT Serif"/>
          <w:sz w:val="12"/>
          <w:szCs w:val="12"/>
        </w:rPr>
      </w:pPr>
    </w:p>
    <w:p w14:paraId="5686406C" w14:textId="77777777" w:rsidR="007F5BB3" w:rsidRPr="00593E6C" w:rsidRDefault="007F5BB3" w:rsidP="004A1C77">
      <w:pPr>
        <w:spacing w:after="0"/>
        <w:jc w:val="center"/>
        <w:rPr>
          <w:rFonts w:ascii="PT Serif" w:hAnsi="PT Serif"/>
          <w:sz w:val="28"/>
          <w:szCs w:val="28"/>
        </w:rPr>
      </w:pPr>
      <w:r w:rsidRPr="00593E6C">
        <w:rPr>
          <w:rFonts w:ascii="PT Serif" w:hAnsi="PT Serif"/>
          <w:sz w:val="28"/>
          <w:szCs w:val="28"/>
        </w:rPr>
        <w:t>Международный научный журнал</w:t>
      </w:r>
    </w:p>
    <w:p w14:paraId="77626073" w14:textId="30002037" w:rsidR="007F5BB3" w:rsidRPr="00593E6C" w:rsidRDefault="007F5BB3" w:rsidP="004A1C77">
      <w:pPr>
        <w:spacing w:after="0"/>
        <w:jc w:val="center"/>
        <w:rPr>
          <w:rFonts w:ascii="PT Serif" w:hAnsi="PT Serif"/>
          <w:sz w:val="28"/>
          <w:szCs w:val="28"/>
        </w:rPr>
      </w:pPr>
      <w:r w:rsidRPr="00593E6C">
        <w:rPr>
          <w:rFonts w:ascii="PT Serif" w:hAnsi="PT Serif"/>
          <w:sz w:val="28"/>
          <w:szCs w:val="28"/>
        </w:rPr>
        <w:t>202</w:t>
      </w:r>
      <w:r w:rsidR="00A83E9D" w:rsidRPr="00593E6C">
        <w:rPr>
          <w:rFonts w:ascii="PT Serif" w:hAnsi="PT Serif"/>
          <w:sz w:val="28"/>
          <w:szCs w:val="28"/>
        </w:rPr>
        <w:t>3</w:t>
      </w:r>
      <w:r w:rsidRPr="00593E6C">
        <w:rPr>
          <w:rFonts w:ascii="PT Serif" w:hAnsi="PT Serif"/>
          <w:sz w:val="28"/>
          <w:szCs w:val="28"/>
        </w:rPr>
        <w:t xml:space="preserve"> </w:t>
      </w:r>
      <w:r w:rsidRPr="00593E6C">
        <w:rPr>
          <w:rFonts w:ascii="PT Serif" w:hAnsi="PT Serif"/>
          <w:sz w:val="28"/>
          <w:szCs w:val="28"/>
        </w:rPr>
        <w:sym w:font="Symbol" w:char="F0B7"/>
      </w:r>
      <w:r w:rsidRPr="00593E6C">
        <w:rPr>
          <w:rFonts w:ascii="PT Serif" w:hAnsi="PT Serif"/>
          <w:sz w:val="28"/>
          <w:szCs w:val="28"/>
        </w:rPr>
        <w:t xml:space="preserve"> </w:t>
      </w:r>
      <w:r w:rsidRPr="00593E6C">
        <w:rPr>
          <w:rFonts w:ascii="PT Serif" w:hAnsi="PT Serif" w:cs="Times New Roman"/>
          <w:sz w:val="28"/>
          <w:szCs w:val="28"/>
        </w:rPr>
        <w:t>№</w:t>
      </w:r>
      <w:r w:rsidRPr="00593E6C">
        <w:rPr>
          <w:rFonts w:ascii="PT Serif" w:hAnsi="PT Serif"/>
          <w:sz w:val="28"/>
          <w:szCs w:val="28"/>
        </w:rPr>
        <w:t xml:space="preserve"> </w:t>
      </w:r>
      <w:r w:rsidR="00953178" w:rsidRPr="00593E6C">
        <w:rPr>
          <w:rFonts w:ascii="PT Serif" w:hAnsi="PT Serif"/>
          <w:sz w:val="28"/>
          <w:szCs w:val="28"/>
        </w:rPr>
        <w:t>18</w:t>
      </w:r>
      <w:r w:rsidRPr="00593E6C">
        <w:rPr>
          <w:rFonts w:ascii="PT Serif" w:hAnsi="PT Serif"/>
          <w:sz w:val="28"/>
          <w:szCs w:val="28"/>
        </w:rPr>
        <w:t xml:space="preserve"> (</w:t>
      </w:r>
      <w:r w:rsidR="00953178" w:rsidRPr="00593E6C">
        <w:rPr>
          <w:rFonts w:ascii="PT Serif" w:hAnsi="PT Serif"/>
          <w:sz w:val="28"/>
          <w:szCs w:val="28"/>
        </w:rPr>
        <w:t>148</w:t>
      </w:r>
      <w:r w:rsidRPr="00593E6C">
        <w:rPr>
          <w:rFonts w:ascii="PT Serif" w:hAnsi="PT Serif"/>
          <w:sz w:val="28"/>
          <w:szCs w:val="28"/>
        </w:rPr>
        <w:t>)</w:t>
      </w:r>
    </w:p>
    <w:p w14:paraId="141B073A" w14:textId="71AC0895" w:rsidR="007F5BB3" w:rsidRPr="00593E6C" w:rsidRDefault="00762A96" w:rsidP="00762A96">
      <w:pPr>
        <w:spacing w:after="0"/>
        <w:jc w:val="center"/>
        <w:rPr>
          <w:rFonts w:ascii="PT Serif" w:hAnsi="PT Serif"/>
          <w:iCs/>
          <w:sz w:val="24"/>
          <w:szCs w:val="24"/>
          <w:lang w:val="en-US"/>
        </w:rPr>
      </w:pPr>
      <w:r w:rsidRPr="00593E6C">
        <w:rPr>
          <w:rFonts w:ascii="PT Serif" w:hAnsi="PT Serif"/>
          <w:iCs/>
          <w:sz w:val="24"/>
          <w:szCs w:val="24"/>
        </w:rPr>
        <w:t>Часть I</w:t>
      </w:r>
      <w:r w:rsidR="00377809" w:rsidRPr="00593E6C">
        <w:rPr>
          <w:rFonts w:ascii="PT Serif" w:hAnsi="PT Serif"/>
          <w:iCs/>
          <w:sz w:val="24"/>
          <w:szCs w:val="24"/>
          <w:lang w:val="en-US"/>
        </w:rPr>
        <w:t>I</w:t>
      </w:r>
    </w:p>
    <w:p w14:paraId="412542ED" w14:textId="77777777" w:rsidR="00762A96" w:rsidRPr="00593E6C" w:rsidRDefault="00762A96" w:rsidP="00762A96">
      <w:pPr>
        <w:spacing w:after="0"/>
        <w:jc w:val="center"/>
        <w:rPr>
          <w:rFonts w:ascii="PT Serif" w:hAnsi="PT Serif"/>
          <w:i/>
          <w:sz w:val="20"/>
          <w:szCs w:val="20"/>
        </w:rPr>
      </w:pPr>
    </w:p>
    <w:p w14:paraId="0CFC0159" w14:textId="77777777" w:rsidR="00762A96" w:rsidRPr="00593E6C" w:rsidRDefault="00762A96" w:rsidP="00762A96">
      <w:pPr>
        <w:spacing w:after="0"/>
        <w:jc w:val="center"/>
        <w:rPr>
          <w:rFonts w:ascii="PT Serif" w:hAnsi="PT Serif"/>
          <w:i/>
          <w:sz w:val="20"/>
          <w:szCs w:val="20"/>
        </w:rPr>
      </w:pPr>
    </w:p>
    <w:p w14:paraId="6BF101D4" w14:textId="77777777" w:rsidR="007F5BB3" w:rsidRPr="00593E6C" w:rsidRDefault="007F5BB3" w:rsidP="004A1C77">
      <w:pPr>
        <w:spacing w:after="0"/>
        <w:jc w:val="center"/>
        <w:rPr>
          <w:rFonts w:ascii="PT Serif" w:hAnsi="PT Serif"/>
          <w:sz w:val="24"/>
          <w:szCs w:val="24"/>
        </w:rPr>
      </w:pPr>
      <w:r w:rsidRPr="00593E6C">
        <w:rPr>
          <w:rFonts w:ascii="PT Serif" w:hAnsi="PT Serif"/>
          <w:sz w:val="24"/>
          <w:szCs w:val="24"/>
        </w:rPr>
        <w:t>ISSN 2713-1513</w:t>
      </w:r>
    </w:p>
    <w:p w14:paraId="17DFFFFA" w14:textId="77777777" w:rsidR="007F5BB3" w:rsidRPr="00593E6C" w:rsidRDefault="007F5BB3" w:rsidP="004A1C77">
      <w:pPr>
        <w:spacing w:after="0"/>
        <w:rPr>
          <w:rFonts w:ascii="PT Serif" w:hAnsi="PT Serif"/>
          <w:i/>
          <w:sz w:val="20"/>
          <w:szCs w:val="20"/>
        </w:rPr>
      </w:pPr>
    </w:p>
    <w:p w14:paraId="076BEB45" w14:textId="77777777" w:rsidR="007F5BB3" w:rsidRPr="00593E6C" w:rsidRDefault="007F5BB3" w:rsidP="004A1C77">
      <w:pPr>
        <w:spacing w:after="0"/>
        <w:rPr>
          <w:rFonts w:ascii="PT Serif" w:hAnsi="PT Serif"/>
          <w:i/>
          <w:sz w:val="20"/>
          <w:szCs w:val="20"/>
        </w:rPr>
      </w:pPr>
    </w:p>
    <w:p w14:paraId="522D7A8D" w14:textId="77777777" w:rsidR="007F5BB3" w:rsidRPr="00593E6C" w:rsidRDefault="007F5BB3" w:rsidP="004A1C77">
      <w:pPr>
        <w:spacing w:after="0"/>
        <w:rPr>
          <w:rFonts w:ascii="PT Serif" w:hAnsi="PT Serif"/>
          <w:i/>
          <w:sz w:val="20"/>
          <w:szCs w:val="20"/>
        </w:rPr>
      </w:pPr>
    </w:p>
    <w:p w14:paraId="35C34DD0" w14:textId="605E284F" w:rsidR="007F5BB3" w:rsidRPr="00593E6C" w:rsidRDefault="007F5BB3" w:rsidP="004A1C77">
      <w:pPr>
        <w:spacing w:after="0"/>
        <w:rPr>
          <w:rFonts w:ascii="PT Serif" w:hAnsi="PT Serif"/>
          <w:i/>
          <w:sz w:val="20"/>
          <w:szCs w:val="20"/>
        </w:rPr>
      </w:pPr>
    </w:p>
    <w:p w14:paraId="173D4A73" w14:textId="255DD8E6" w:rsidR="0067508D" w:rsidRPr="00593E6C" w:rsidRDefault="0067508D" w:rsidP="004A1C77">
      <w:pPr>
        <w:spacing w:after="0"/>
        <w:rPr>
          <w:rFonts w:ascii="PT Serif" w:hAnsi="PT Serif"/>
          <w:i/>
          <w:sz w:val="20"/>
          <w:szCs w:val="20"/>
        </w:rPr>
      </w:pPr>
    </w:p>
    <w:p w14:paraId="1C56AF19" w14:textId="448806C2" w:rsidR="0067508D" w:rsidRPr="00593E6C" w:rsidRDefault="0067508D" w:rsidP="004A1C77">
      <w:pPr>
        <w:spacing w:after="0"/>
        <w:rPr>
          <w:rFonts w:ascii="PT Serif" w:hAnsi="PT Serif"/>
          <w:i/>
          <w:sz w:val="20"/>
          <w:szCs w:val="20"/>
        </w:rPr>
      </w:pPr>
    </w:p>
    <w:p w14:paraId="208CEF31" w14:textId="77777777" w:rsidR="007F5BB3" w:rsidRPr="00593E6C" w:rsidRDefault="007F5BB3" w:rsidP="004A1C77">
      <w:pPr>
        <w:spacing w:after="0"/>
        <w:rPr>
          <w:rFonts w:ascii="PT Serif" w:hAnsi="PT Serif"/>
          <w:i/>
          <w:sz w:val="20"/>
          <w:szCs w:val="20"/>
        </w:rPr>
      </w:pPr>
    </w:p>
    <w:p w14:paraId="59C10157" w14:textId="77777777" w:rsidR="007F5BB3" w:rsidRPr="00593E6C" w:rsidRDefault="007F5BB3" w:rsidP="004A1C77">
      <w:pPr>
        <w:spacing w:after="0"/>
        <w:rPr>
          <w:rFonts w:ascii="PT Serif" w:hAnsi="PT Serif"/>
          <w:i/>
          <w:sz w:val="20"/>
          <w:szCs w:val="20"/>
        </w:rPr>
      </w:pPr>
    </w:p>
    <w:p w14:paraId="5C5D5EF0" w14:textId="77777777" w:rsidR="007F5BB3" w:rsidRPr="00593E6C" w:rsidRDefault="007F5BB3" w:rsidP="004A1C77">
      <w:pPr>
        <w:spacing w:after="0"/>
        <w:rPr>
          <w:rFonts w:ascii="PT Serif" w:hAnsi="PT Serif"/>
          <w:i/>
          <w:sz w:val="20"/>
          <w:szCs w:val="20"/>
        </w:rPr>
      </w:pPr>
    </w:p>
    <w:p w14:paraId="05101274" w14:textId="77777777" w:rsidR="007F5BB3" w:rsidRPr="00593E6C" w:rsidRDefault="007F5BB3" w:rsidP="004A1C77">
      <w:pPr>
        <w:spacing w:after="0"/>
        <w:rPr>
          <w:rFonts w:ascii="PT Serif" w:hAnsi="PT Serif"/>
          <w:i/>
          <w:sz w:val="20"/>
          <w:szCs w:val="20"/>
        </w:rPr>
      </w:pPr>
    </w:p>
    <w:p w14:paraId="54A0A9E1" w14:textId="77777777" w:rsidR="007F5BB3" w:rsidRPr="00593E6C" w:rsidRDefault="007F5BB3" w:rsidP="004A1C77">
      <w:pPr>
        <w:spacing w:after="0"/>
        <w:rPr>
          <w:rFonts w:ascii="PT Serif" w:hAnsi="PT Serif"/>
          <w:i/>
          <w:sz w:val="20"/>
          <w:szCs w:val="20"/>
        </w:rPr>
      </w:pPr>
    </w:p>
    <w:p w14:paraId="32A2105B" w14:textId="77777777" w:rsidR="007F5BB3" w:rsidRPr="00593E6C" w:rsidRDefault="007F5BB3" w:rsidP="004A1C77">
      <w:pPr>
        <w:spacing w:after="0"/>
        <w:rPr>
          <w:rFonts w:ascii="PT Serif" w:hAnsi="PT Serif"/>
          <w:i/>
          <w:sz w:val="20"/>
          <w:szCs w:val="20"/>
        </w:rPr>
      </w:pPr>
    </w:p>
    <w:p w14:paraId="0E5A30F4" w14:textId="77777777" w:rsidR="007F5BB3" w:rsidRPr="00593E6C" w:rsidRDefault="007F5BB3" w:rsidP="004A1C77">
      <w:pPr>
        <w:spacing w:after="0"/>
        <w:rPr>
          <w:rFonts w:ascii="PT Serif" w:hAnsi="PT Serif"/>
          <w:i/>
          <w:sz w:val="20"/>
          <w:szCs w:val="20"/>
        </w:rPr>
      </w:pPr>
    </w:p>
    <w:p w14:paraId="3514B577" w14:textId="77777777" w:rsidR="007F5BB3" w:rsidRPr="00593E6C" w:rsidRDefault="007F5BB3" w:rsidP="004A1C77">
      <w:pPr>
        <w:spacing w:after="0"/>
        <w:jc w:val="center"/>
        <w:rPr>
          <w:rFonts w:ascii="PT Serif" w:hAnsi="PT Serif"/>
          <w:sz w:val="20"/>
          <w:szCs w:val="20"/>
        </w:rPr>
      </w:pPr>
      <w:r w:rsidRPr="00593E6C">
        <w:rPr>
          <w:rFonts w:ascii="PT Serif" w:hAnsi="PT Serif"/>
          <w:iCs/>
          <w:sz w:val="20"/>
          <w:szCs w:val="20"/>
        </w:rPr>
        <w:t xml:space="preserve">Подготовка оригинал-макета: </w:t>
      </w:r>
      <w:r w:rsidRPr="00593E6C">
        <w:rPr>
          <w:rFonts w:ascii="PT Serif" w:hAnsi="PT Serif"/>
          <w:sz w:val="20"/>
          <w:szCs w:val="20"/>
        </w:rPr>
        <w:t>Орлова М.Г.</w:t>
      </w:r>
    </w:p>
    <w:p w14:paraId="7682723D" w14:textId="77777777" w:rsidR="007F5BB3" w:rsidRPr="00593E6C" w:rsidRDefault="007F5BB3" w:rsidP="004A1C77">
      <w:pPr>
        <w:spacing w:after="0"/>
        <w:jc w:val="center"/>
        <w:rPr>
          <w:rFonts w:ascii="PT Serif" w:hAnsi="PT Serif"/>
          <w:i/>
          <w:sz w:val="20"/>
          <w:szCs w:val="20"/>
        </w:rPr>
      </w:pPr>
      <w:r w:rsidRPr="00593E6C">
        <w:rPr>
          <w:rFonts w:ascii="PT Serif" w:hAnsi="PT Serif"/>
          <w:sz w:val="20"/>
          <w:szCs w:val="20"/>
        </w:rPr>
        <w:t>Подготовка обложки: Ткачева Е.П.</w:t>
      </w:r>
    </w:p>
    <w:p w14:paraId="05659077" w14:textId="77777777" w:rsidR="007F5BB3" w:rsidRPr="00593E6C" w:rsidRDefault="007F5BB3" w:rsidP="004A1C77">
      <w:pPr>
        <w:spacing w:after="0"/>
        <w:rPr>
          <w:rFonts w:ascii="PT Serif" w:hAnsi="PT Serif"/>
          <w:i/>
          <w:sz w:val="20"/>
          <w:szCs w:val="20"/>
        </w:rPr>
      </w:pPr>
    </w:p>
    <w:p w14:paraId="2463D3EA" w14:textId="77777777" w:rsidR="007F5BB3" w:rsidRPr="00593E6C" w:rsidRDefault="007F5BB3" w:rsidP="004A1C77">
      <w:pPr>
        <w:spacing w:after="0"/>
        <w:rPr>
          <w:rFonts w:ascii="PT Serif" w:hAnsi="PT Serif"/>
          <w:i/>
          <w:sz w:val="20"/>
          <w:szCs w:val="20"/>
        </w:rPr>
      </w:pPr>
    </w:p>
    <w:p w14:paraId="24C571B4" w14:textId="77777777" w:rsidR="007F5BB3" w:rsidRPr="00593E6C" w:rsidRDefault="007F5BB3" w:rsidP="004A1C77">
      <w:pPr>
        <w:spacing w:after="0"/>
        <w:rPr>
          <w:rFonts w:ascii="PT Serif" w:hAnsi="PT Serif"/>
          <w:i/>
          <w:sz w:val="20"/>
          <w:szCs w:val="20"/>
        </w:rPr>
      </w:pPr>
    </w:p>
    <w:p w14:paraId="45A7DAFC" w14:textId="77777777" w:rsidR="007F5BB3" w:rsidRPr="00593E6C" w:rsidRDefault="007F5BB3" w:rsidP="004A1C77">
      <w:pPr>
        <w:spacing w:after="0"/>
        <w:rPr>
          <w:rFonts w:ascii="PT Serif" w:hAnsi="PT Serif"/>
          <w:sz w:val="20"/>
          <w:szCs w:val="20"/>
        </w:rPr>
      </w:pPr>
      <w:r w:rsidRPr="00593E6C">
        <w:rPr>
          <w:rFonts w:ascii="PT Serif" w:hAnsi="PT Serif"/>
          <w:bCs/>
          <w:i/>
          <w:iCs/>
          <w:sz w:val="20"/>
          <w:szCs w:val="20"/>
        </w:rPr>
        <w:t>Учредитель и издатель:</w:t>
      </w:r>
      <w:r w:rsidRPr="00593E6C">
        <w:rPr>
          <w:rFonts w:ascii="PT Serif" w:hAnsi="PT Serif"/>
          <w:sz w:val="20"/>
          <w:szCs w:val="20"/>
        </w:rPr>
        <w:t xml:space="preserve"> ООО «Агентство перспективных научных исследований» </w:t>
      </w:r>
    </w:p>
    <w:p w14:paraId="5388D228" w14:textId="4A620630" w:rsidR="007F5BB3" w:rsidRPr="00593E6C" w:rsidRDefault="007F5BB3" w:rsidP="004A1C77">
      <w:pPr>
        <w:spacing w:after="0"/>
        <w:rPr>
          <w:rFonts w:ascii="PT Serif" w:hAnsi="PT Serif"/>
          <w:sz w:val="20"/>
          <w:szCs w:val="20"/>
        </w:rPr>
      </w:pPr>
      <w:r w:rsidRPr="00593E6C">
        <w:rPr>
          <w:rFonts w:ascii="PT Serif" w:hAnsi="PT Serif"/>
          <w:bCs/>
          <w:i/>
          <w:iCs/>
          <w:sz w:val="20"/>
          <w:szCs w:val="20"/>
        </w:rPr>
        <w:t>Адрес редакции:</w:t>
      </w:r>
      <w:r w:rsidRPr="00593E6C">
        <w:rPr>
          <w:rFonts w:ascii="PT Serif" w:hAnsi="PT Serif"/>
          <w:sz w:val="20"/>
          <w:szCs w:val="20"/>
        </w:rPr>
        <w:t xml:space="preserve"> </w:t>
      </w:r>
      <w:r w:rsidR="002F4590" w:rsidRPr="00593E6C">
        <w:rPr>
          <w:rFonts w:ascii="PT Serif" w:hAnsi="PT Serif"/>
          <w:iCs/>
          <w:sz w:val="20"/>
          <w:szCs w:val="20"/>
        </w:rPr>
        <w:t>308000, г. Белгород, пр-т Б. Хмельницкого, 135</w:t>
      </w:r>
    </w:p>
    <w:p w14:paraId="42F335DA" w14:textId="2F528CFC" w:rsidR="007F5BB3" w:rsidRPr="00593E6C" w:rsidRDefault="007F5BB3" w:rsidP="004A1C77">
      <w:pPr>
        <w:spacing w:after="0"/>
        <w:rPr>
          <w:rFonts w:ascii="PT Serif" w:hAnsi="PT Serif"/>
          <w:sz w:val="20"/>
          <w:szCs w:val="20"/>
          <w:lang w:val="en-US"/>
        </w:rPr>
      </w:pPr>
      <w:r w:rsidRPr="00593E6C">
        <w:rPr>
          <w:rFonts w:ascii="PT Serif" w:hAnsi="PT Serif"/>
          <w:bCs/>
          <w:i/>
          <w:iCs/>
          <w:sz w:val="20"/>
          <w:szCs w:val="20"/>
          <w:lang w:val="en-US"/>
        </w:rPr>
        <w:t>Email:</w:t>
      </w:r>
      <w:r w:rsidRPr="00593E6C">
        <w:rPr>
          <w:rFonts w:ascii="PT Serif" w:hAnsi="PT Serif"/>
          <w:sz w:val="20"/>
          <w:szCs w:val="20"/>
          <w:lang w:val="en-US"/>
        </w:rPr>
        <w:t xml:space="preserve"> info@apni.ru</w:t>
      </w:r>
    </w:p>
    <w:p w14:paraId="0765C690" w14:textId="77777777" w:rsidR="007F5BB3" w:rsidRPr="00593E6C" w:rsidRDefault="007F5BB3" w:rsidP="004A1C77">
      <w:pPr>
        <w:spacing w:after="0"/>
        <w:rPr>
          <w:rFonts w:ascii="PT Serif" w:hAnsi="PT Serif"/>
          <w:sz w:val="20"/>
          <w:szCs w:val="20"/>
          <w:lang w:val="en-US"/>
        </w:rPr>
      </w:pPr>
      <w:r w:rsidRPr="00593E6C">
        <w:rPr>
          <w:rFonts w:ascii="PT Serif" w:hAnsi="PT Serif"/>
          <w:bCs/>
          <w:i/>
          <w:iCs/>
          <w:sz w:val="20"/>
          <w:szCs w:val="20"/>
        </w:rPr>
        <w:t>Сайт</w:t>
      </w:r>
      <w:r w:rsidRPr="00593E6C">
        <w:rPr>
          <w:rFonts w:ascii="PT Serif" w:hAnsi="PT Serif"/>
          <w:bCs/>
          <w:i/>
          <w:iCs/>
          <w:sz w:val="20"/>
          <w:szCs w:val="20"/>
          <w:lang w:val="en-US"/>
        </w:rPr>
        <w:t>:</w:t>
      </w:r>
      <w:r w:rsidRPr="00593E6C">
        <w:rPr>
          <w:rFonts w:ascii="PT Serif" w:hAnsi="PT Serif"/>
          <w:sz w:val="20"/>
          <w:szCs w:val="20"/>
          <w:lang w:val="en-US"/>
        </w:rPr>
        <w:t xml:space="preserve"> https://apni.ru/</w:t>
      </w:r>
    </w:p>
    <w:p w14:paraId="667F3809" w14:textId="77777777" w:rsidR="007F5BB3" w:rsidRPr="00593E6C" w:rsidRDefault="007F5BB3" w:rsidP="004A1C77">
      <w:pPr>
        <w:spacing w:after="0"/>
        <w:rPr>
          <w:rFonts w:ascii="PT Serif" w:hAnsi="PT Serif"/>
          <w:sz w:val="20"/>
          <w:szCs w:val="20"/>
          <w:lang w:val="en-US"/>
        </w:rPr>
      </w:pPr>
    </w:p>
    <w:p w14:paraId="3995942D" w14:textId="77777777" w:rsidR="007F5BB3" w:rsidRPr="00593E6C" w:rsidRDefault="007F5BB3" w:rsidP="004A1C77">
      <w:pPr>
        <w:spacing w:after="0"/>
        <w:jc w:val="center"/>
        <w:rPr>
          <w:rFonts w:ascii="PT Serif" w:hAnsi="PT Serif"/>
          <w:iCs/>
          <w:sz w:val="20"/>
          <w:szCs w:val="20"/>
          <w:lang w:val="en-US"/>
        </w:rPr>
      </w:pPr>
    </w:p>
    <w:p w14:paraId="3A625332" w14:textId="77777777" w:rsidR="007F5BB3" w:rsidRPr="00593E6C" w:rsidRDefault="007F5BB3" w:rsidP="004A1C77">
      <w:pPr>
        <w:spacing w:after="0"/>
        <w:jc w:val="center"/>
        <w:rPr>
          <w:rFonts w:ascii="PT Serif" w:hAnsi="PT Serif"/>
          <w:iCs/>
          <w:sz w:val="20"/>
          <w:szCs w:val="20"/>
          <w:lang w:val="en-US"/>
        </w:rPr>
      </w:pPr>
    </w:p>
    <w:p w14:paraId="691E7EA0" w14:textId="77777777" w:rsidR="007F5BB3" w:rsidRPr="00593E6C" w:rsidRDefault="007F5BB3" w:rsidP="004A1C77">
      <w:pPr>
        <w:spacing w:after="0"/>
        <w:jc w:val="center"/>
        <w:rPr>
          <w:rFonts w:ascii="PT Serif" w:hAnsi="PT Serif"/>
          <w:iCs/>
          <w:sz w:val="20"/>
          <w:szCs w:val="20"/>
          <w:lang w:val="en-US"/>
        </w:rPr>
      </w:pPr>
    </w:p>
    <w:p w14:paraId="1204129F" w14:textId="414B2552" w:rsidR="00CA1C4C" w:rsidRPr="00593E6C" w:rsidRDefault="00CA1C4C" w:rsidP="004A1C77">
      <w:pPr>
        <w:spacing w:after="0"/>
        <w:jc w:val="center"/>
        <w:rPr>
          <w:rFonts w:ascii="PT Serif" w:hAnsi="PT Serif"/>
          <w:iCs/>
          <w:sz w:val="20"/>
          <w:szCs w:val="20"/>
          <w:lang w:val="en-US"/>
        </w:rPr>
      </w:pPr>
    </w:p>
    <w:p w14:paraId="47473035" w14:textId="11114343" w:rsidR="00CA1C4C" w:rsidRPr="00593E6C" w:rsidRDefault="00CA1C4C" w:rsidP="004A1C77">
      <w:pPr>
        <w:spacing w:after="0"/>
        <w:jc w:val="center"/>
        <w:rPr>
          <w:rFonts w:ascii="PT Serif" w:hAnsi="PT Serif"/>
          <w:iCs/>
          <w:sz w:val="20"/>
          <w:szCs w:val="20"/>
          <w:lang w:val="en-US"/>
        </w:rPr>
      </w:pPr>
    </w:p>
    <w:p w14:paraId="5E4E2B4B" w14:textId="77DFC0CC" w:rsidR="00CA1C4C" w:rsidRPr="00593E6C" w:rsidRDefault="00CA1C4C" w:rsidP="004A1C77">
      <w:pPr>
        <w:spacing w:after="0"/>
        <w:jc w:val="center"/>
        <w:rPr>
          <w:rFonts w:ascii="PT Serif" w:hAnsi="PT Serif"/>
          <w:iCs/>
          <w:sz w:val="20"/>
          <w:szCs w:val="20"/>
          <w:lang w:val="en-US"/>
        </w:rPr>
      </w:pPr>
    </w:p>
    <w:p w14:paraId="6E8F5F31" w14:textId="77777777" w:rsidR="00CA1C4C" w:rsidRPr="00593E6C" w:rsidRDefault="00CA1C4C" w:rsidP="004A1C77">
      <w:pPr>
        <w:spacing w:after="0"/>
        <w:jc w:val="center"/>
        <w:rPr>
          <w:rFonts w:ascii="PT Serif" w:hAnsi="PT Serif"/>
          <w:iCs/>
          <w:sz w:val="20"/>
          <w:szCs w:val="20"/>
          <w:lang w:val="en-US"/>
        </w:rPr>
      </w:pPr>
    </w:p>
    <w:p w14:paraId="28A136B7" w14:textId="77777777" w:rsidR="007F5BB3" w:rsidRPr="00593E6C" w:rsidRDefault="007F5BB3" w:rsidP="004A1C77">
      <w:pPr>
        <w:spacing w:after="0"/>
        <w:jc w:val="center"/>
        <w:rPr>
          <w:rFonts w:ascii="PT Serif" w:hAnsi="PT Serif"/>
          <w:iCs/>
          <w:sz w:val="20"/>
          <w:szCs w:val="20"/>
          <w:lang w:val="en-US"/>
        </w:rPr>
      </w:pPr>
    </w:p>
    <w:p w14:paraId="4BBCE4D8" w14:textId="77777777" w:rsidR="007F5BB3" w:rsidRPr="00593E6C" w:rsidRDefault="007F5BB3" w:rsidP="004A1C77">
      <w:pPr>
        <w:spacing w:after="0"/>
        <w:jc w:val="center"/>
        <w:rPr>
          <w:rFonts w:ascii="PT Serif" w:hAnsi="PT Serif"/>
          <w:iCs/>
          <w:sz w:val="20"/>
          <w:szCs w:val="20"/>
          <w:lang w:val="en-US"/>
        </w:rPr>
      </w:pPr>
    </w:p>
    <w:p w14:paraId="28A40E8F" w14:textId="77777777" w:rsidR="007F5BB3" w:rsidRPr="00593E6C" w:rsidRDefault="007F5BB3" w:rsidP="004A1C77">
      <w:pPr>
        <w:spacing w:after="0"/>
        <w:jc w:val="center"/>
        <w:rPr>
          <w:rFonts w:ascii="PT Serif" w:hAnsi="PT Serif"/>
          <w:iCs/>
          <w:sz w:val="20"/>
          <w:szCs w:val="20"/>
          <w:lang w:val="en-US"/>
        </w:rPr>
      </w:pPr>
    </w:p>
    <w:p w14:paraId="38CF407E" w14:textId="77777777" w:rsidR="007F5BB3" w:rsidRPr="00593E6C" w:rsidRDefault="007F5BB3" w:rsidP="004A1C77">
      <w:pPr>
        <w:spacing w:after="0"/>
        <w:jc w:val="center"/>
        <w:rPr>
          <w:rFonts w:ascii="PT Serif" w:hAnsi="PT Serif"/>
          <w:iCs/>
          <w:sz w:val="20"/>
          <w:szCs w:val="20"/>
          <w:lang w:val="en-US"/>
        </w:rPr>
      </w:pPr>
    </w:p>
    <w:p w14:paraId="01E9F2A0" w14:textId="77777777" w:rsidR="007F5BB3" w:rsidRPr="00593E6C" w:rsidRDefault="007F5BB3" w:rsidP="004A1C77">
      <w:pPr>
        <w:spacing w:after="0"/>
        <w:jc w:val="center"/>
        <w:rPr>
          <w:rFonts w:ascii="PT Serif" w:hAnsi="PT Serif"/>
          <w:iCs/>
          <w:sz w:val="20"/>
          <w:szCs w:val="20"/>
          <w:lang w:val="en-US"/>
        </w:rPr>
      </w:pPr>
    </w:p>
    <w:p w14:paraId="5EF34C54" w14:textId="77777777" w:rsidR="007F5BB3" w:rsidRPr="00593E6C" w:rsidRDefault="007F5BB3" w:rsidP="004A1C77">
      <w:pPr>
        <w:spacing w:after="0"/>
        <w:jc w:val="center"/>
        <w:rPr>
          <w:rFonts w:ascii="PT Serif" w:hAnsi="PT Serif"/>
          <w:iCs/>
          <w:sz w:val="20"/>
          <w:szCs w:val="20"/>
        </w:rPr>
      </w:pPr>
      <w:r w:rsidRPr="00593E6C">
        <w:rPr>
          <w:rFonts w:ascii="PT Serif" w:hAnsi="PT Serif"/>
          <w:iCs/>
          <w:sz w:val="20"/>
          <w:szCs w:val="20"/>
        </w:rPr>
        <w:t>Отпечатано в ООО «ЭПИЦЕНТР».</w:t>
      </w:r>
    </w:p>
    <w:p w14:paraId="36C40CEB" w14:textId="00205F57" w:rsidR="007F5BB3" w:rsidRPr="00593E6C" w:rsidRDefault="007F5BB3" w:rsidP="004A1C77">
      <w:pPr>
        <w:spacing w:after="0"/>
        <w:jc w:val="center"/>
        <w:rPr>
          <w:rFonts w:ascii="PT Serif" w:hAnsi="PT Serif"/>
          <w:iCs/>
          <w:sz w:val="20"/>
          <w:szCs w:val="20"/>
        </w:rPr>
      </w:pPr>
      <w:r w:rsidRPr="00593E6C">
        <w:rPr>
          <w:rFonts w:ascii="PT Serif" w:hAnsi="PT Serif"/>
          <w:iCs/>
          <w:sz w:val="20"/>
          <w:szCs w:val="20"/>
        </w:rPr>
        <w:t xml:space="preserve">Номер подписан </w:t>
      </w:r>
      <w:r w:rsidRPr="006B4C08">
        <w:rPr>
          <w:rFonts w:ascii="PT Serif" w:hAnsi="PT Serif"/>
          <w:iCs/>
          <w:sz w:val="20"/>
          <w:szCs w:val="20"/>
        </w:rPr>
        <w:t xml:space="preserve">в печать </w:t>
      </w:r>
      <w:r w:rsidR="00A66217" w:rsidRPr="006B4C08">
        <w:rPr>
          <w:rFonts w:ascii="PT Serif" w:hAnsi="PT Serif"/>
          <w:iCs/>
          <w:sz w:val="20"/>
          <w:szCs w:val="20"/>
        </w:rPr>
        <w:t>0</w:t>
      </w:r>
      <w:r w:rsidR="006B4C08" w:rsidRPr="006B4C08">
        <w:rPr>
          <w:rFonts w:ascii="PT Serif" w:hAnsi="PT Serif"/>
          <w:iCs/>
          <w:sz w:val="20"/>
          <w:szCs w:val="20"/>
        </w:rPr>
        <w:t>7</w:t>
      </w:r>
      <w:r w:rsidRPr="006B4C08">
        <w:rPr>
          <w:rFonts w:ascii="PT Serif" w:hAnsi="PT Serif"/>
          <w:iCs/>
          <w:sz w:val="20"/>
          <w:szCs w:val="20"/>
        </w:rPr>
        <w:t>.0</w:t>
      </w:r>
      <w:r w:rsidR="006B4C08" w:rsidRPr="006B4C08">
        <w:rPr>
          <w:rFonts w:ascii="PT Serif" w:hAnsi="PT Serif"/>
          <w:iCs/>
          <w:sz w:val="20"/>
          <w:szCs w:val="20"/>
        </w:rPr>
        <w:t>5</w:t>
      </w:r>
      <w:r w:rsidRPr="006B4C08">
        <w:rPr>
          <w:rFonts w:ascii="PT Serif" w:hAnsi="PT Serif"/>
          <w:iCs/>
          <w:sz w:val="20"/>
          <w:szCs w:val="20"/>
        </w:rPr>
        <w:t>.202</w:t>
      </w:r>
      <w:r w:rsidR="00327F30" w:rsidRPr="006B4C08">
        <w:rPr>
          <w:rFonts w:ascii="PT Serif" w:hAnsi="PT Serif"/>
          <w:iCs/>
          <w:sz w:val="20"/>
          <w:szCs w:val="20"/>
        </w:rPr>
        <w:t>3</w:t>
      </w:r>
      <w:r w:rsidRPr="006B4C08">
        <w:rPr>
          <w:rFonts w:ascii="PT Serif" w:hAnsi="PT Serif"/>
          <w:iCs/>
          <w:sz w:val="20"/>
          <w:szCs w:val="20"/>
        </w:rPr>
        <w:t>г. Фор</w:t>
      </w:r>
      <w:r w:rsidRPr="00593E6C">
        <w:rPr>
          <w:rFonts w:ascii="PT Serif" w:hAnsi="PT Serif"/>
          <w:iCs/>
          <w:sz w:val="20"/>
          <w:szCs w:val="20"/>
        </w:rPr>
        <w:t>мат 60×90/8. Тираж 500 экз. Цена свободная.</w:t>
      </w:r>
    </w:p>
    <w:p w14:paraId="60B185B8" w14:textId="14B0E16C" w:rsidR="007F5BB3" w:rsidRPr="00593E6C" w:rsidRDefault="007F5BB3" w:rsidP="004A1C77">
      <w:pPr>
        <w:spacing w:after="0"/>
        <w:jc w:val="center"/>
        <w:rPr>
          <w:rFonts w:ascii="PT Serif" w:eastAsia="Calibri" w:hAnsi="PT Serif" w:cs="Times New Roman"/>
          <w:b/>
        </w:rPr>
      </w:pPr>
      <w:r w:rsidRPr="00593E6C">
        <w:rPr>
          <w:rFonts w:ascii="PT Serif" w:hAnsi="PT Serif"/>
          <w:iCs/>
          <w:sz w:val="20"/>
          <w:szCs w:val="20"/>
        </w:rPr>
        <w:t xml:space="preserve">308010, г. Белгород, пр-т Б. Хмельницкого, 135, офис </w:t>
      </w:r>
      <w:r w:rsidR="00053727" w:rsidRPr="00593E6C">
        <w:rPr>
          <w:rFonts w:ascii="PT Serif" w:hAnsi="PT Serif"/>
          <w:iCs/>
          <w:sz w:val="20"/>
          <w:szCs w:val="20"/>
        </w:rPr>
        <w:t>40</w:t>
      </w:r>
    </w:p>
    <w:sectPr w:rsidR="007F5BB3" w:rsidRPr="00593E6C" w:rsidSect="00E038D8">
      <w:headerReference w:type="default" r:id="rId55"/>
      <w:footnotePr>
        <w:numRestart w:val="eachPage"/>
      </w:footnotePr>
      <w:pgSz w:w="11907" w:h="16840"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85489" w14:textId="77777777" w:rsidR="00A3159F" w:rsidRDefault="00A3159F" w:rsidP="00B55337">
      <w:pPr>
        <w:spacing w:after="0"/>
      </w:pPr>
      <w:r>
        <w:separator/>
      </w:r>
    </w:p>
  </w:endnote>
  <w:endnote w:type="continuationSeparator" w:id="0">
    <w:p w14:paraId="11EFF392" w14:textId="77777777" w:rsidR="00A3159F" w:rsidRDefault="00A3159F" w:rsidP="00B553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erif">
    <w:charset w:val="CC"/>
    <w:family w:val="roman"/>
    <w:pitch w:val="variable"/>
    <w:sig w:usb0="A00002EF" w:usb1="5000204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reta Text Pro Light">
    <w:altName w:val="Calibri"/>
    <w:panose1 w:val="02000303000000020004"/>
    <w:charset w:val="CC"/>
    <w:family w:val="auto"/>
    <w:pitch w:val="variable"/>
    <w:sig w:usb0="E00002FF" w:usb1="5001E47B" w:usb2="00000000" w:usb3="00000000" w:csb0="0000019F" w:csb1="00000000"/>
  </w:font>
  <w:font w:name="Tahoma">
    <w:panose1 w:val="020B0604030504040204"/>
    <w:charset w:val="CC"/>
    <w:family w:val="swiss"/>
    <w:pitch w:val="variable"/>
    <w:sig w:usb0="E1002EFF" w:usb1="C000605B" w:usb2="00000029" w:usb3="00000000" w:csb0="000101FF" w:csb1="00000000"/>
  </w:font>
  <w:font w:name="Noto Serif">
    <w:altName w:val="Cambria"/>
    <w:charset w:val="00"/>
    <w:family w:val="roman"/>
    <w:pitch w:val="variable"/>
    <w:sig w:usb0="E00002FF" w:usb1="500078FF" w:usb2="00000029" w:usb3="00000000" w:csb0="0000019F" w:csb1="00000000"/>
  </w:font>
  <w:font w:name="Andale Sans UI">
    <w:altName w:val="Calibri"/>
    <w:charset w:val="CC"/>
    <w:family w:val="auto"/>
    <w:pitch w:val="variable"/>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lice">
    <w:panose1 w:val="00000000000000000000"/>
    <w:charset w:val="CC"/>
    <w:family w:val="auto"/>
    <w:pitch w:val="variable"/>
    <w:sig w:usb0="8000027F" w:usb1="10010043" w:usb2="00000000" w:usb3="00000000" w:csb0="00000005" w:csb1="00000000"/>
  </w:font>
  <w:font w:name="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FE9F" w14:textId="77777777" w:rsidR="00023DFA" w:rsidRDefault="00023DF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CBB9F" w14:textId="77777777" w:rsidR="00023DFA" w:rsidRDefault="00023DF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4416D" w14:textId="77777777" w:rsidR="00023DFA" w:rsidRDefault="00023DF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8EC79" w14:textId="77777777" w:rsidR="00A3159F" w:rsidRDefault="00A3159F" w:rsidP="00B55337">
      <w:pPr>
        <w:spacing w:after="0"/>
      </w:pPr>
      <w:bookmarkStart w:id="0" w:name="_Hlk72009146"/>
      <w:bookmarkEnd w:id="0"/>
      <w:r>
        <w:separator/>
      </w:r>
    </w:p>
  </w:footnote>
  <w:footnote w:type="continuationSeparator" w:id="0">
    <w:p w14:paraId="2E6C465B" w14:textId="77777777" w:rsidR="00A3159F" w:rsidRDefault="00A3159F" w:rsidP="00B553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4A9D" w14:textId="77777777" w:rsidR="00023DFA" w:rsidRDefault="00023DFA">
    <w:pPr>
      <w:pStyle w:val="a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DBD0" w14:textId="765C3473" w:rsidR="00350251" w:rsidRPr="00B16F0A" w:rsidRDefault="00350251" w:rsidP="00A74280">
    <w:pPr>
      <w:pBdr>
        <w:bottom w:val="triple" w:sz="4" w:space="1" w:color="auto"/>
      </w:pBdr>
      <w:tabs>
        <w:tab w:val="center" w:pos="4677"/>
        <w:tab w:val="right" w:pos="9355"/>
      </w:tabs>
      <w:spacing w:after="0"/>
      <w:rPr>
        <w:sz w:val="20"/>
        <w:szCs w:val="20"/>
      </w:rPr>
    </w:pPr>
    <w:r w:rsidRPr="00B16F0A">
      <w:rPr>
        <w:rFonts w:ascii="Greta Text Pro Light" w:hAnsi="Greta Text Pro Light"/>
        <w:sz w:val="20"/>
        <w:szCs w:val="20"/>
      </w:rPr>
      <w:t>Актуальные исследования • 202</w:t>
    </w:r>
    <w:r w:rsidR="00A83E9D">
      <w:rPr>
        <w:rFonts w:ascii="Greta Text Pro Light" w:hAnsi="Greta Text Pro Light"/>
        <w:sz w:val="20"/>
        <w:szCs w:val="20"/>
        <w:lang w:val="en-US"/>
      </w:rPr>
      <w:t>3</w:t>
    </w:r>
    <w:r w:rsidRPr="00B16F0A">
      <w:rPr>
        <w:rFonts w:ascii="Greta Text Pro Light" w:hAnsi="Greta Text Pro Light"/>
        <w:sz w:val="20"/>
        <w:szCs w:val="20"/>
      </w:rPr>
      <w:t>. №</w:t>
    </w:r>
    <w:r w:rsidR="007E4765">
      <w:rPr>
        <w:rFonts w:ascii="Greta Text Pro Light" w:hAnsi="Greta Text Pro Light"/>
        <w:sz w:val="20"/>
        <w:szCs w:val="20"/>
        <w:lang w:val="en-US"/>
      </w:rPr>
      <w:t>18</w:t>
    </w:r>
    <w:r w:rsidRPr="00B16F0A">
      <w:rPr>
        <w:rFonts w:ascii="Greta Text Pro Light" w:hAnsi="Greta Text Pro Light"/>
        <w:sz w:val="20"/>
        <w:szCs w:val="20"/>
      </w:rPr>
      <w:t xml:space="preserve"> (</w:t>
    </w:r>
    <w:r w:rsidR="007E4765">
      <w:rPr>
        <w:rFonts w:ascii="Greta Text Pro Light" w:hAnsi="Greta Text Pro Light"/>
        <w:sz w:val="20"/>
        <w:szCs w:val="20"/>
        <w:lang w:val="en-US"/>
      </w:rPr>
      <w:t>148</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C43543" w:rsidRPr="00B16F0A">
      <w:rPr>
        <w:rFonts w:ascii="Greta Text Pro Light" w:hAnsi="Greta Text Pro Light"/>
        <w:noProof/>
        <w:sz w:val="20"/>
        <w:szCs w:val="20"/>
        <w:lang w:eastAsia="ru-RU"/>
      </w:rPr>
      <w:drawing>
        <wp:anchor distT="0" distB="0" distL="114300" distR="114300" simplePos="0" relativeHeight="251821056" behindDoc="1" locked="0" layoutInCell="1" allowOverlap="1" wp14:anchorId="7DAF82B0" wp14:editId="5BF47EA1">
          <wp:simplePos x="0" y="0"/>
          <wp:positionH relativeFrom="column">
            <wp:posOffset>5322570</wp:posOffset>
          </wp:positionH>
          <wp:positionV relativeFrom="paragraph">
            <wp:posOffset>0</wp:posOffset>
          </wp:positionV>
          <wp:extent cx="183515" cy="183515"/>
          <wp:effectExtent l="0" t="0" r="6985" b="6985"/>
          <wp:wrapNone/>
          <wp:docPr id="1" name="Рисунок 1" descr="Пол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olic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noProof/>
        <w:sz w:val="20"/>
        <w:szCs w:val="20"/>
        <w:lang w:eastAsia="ru-RU"/>
      </w:rPr>
      <w:t>ГМУ</w:t>
    </w:r>
    <w:r w:rsidRPr="00B16F0A">
      <w:rPr>
        <w:rFonts w:ascii="Greta Text Pro Light" w:hAnsi="Greta Text Pro Light"/>
        <w:sz w:val="20"/>
        <w:szCs w:val="20"/>
        <w:lang w:val="en-US"/>
      </w:rPr>
      <w:t xml:space="preserve"> |</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59</w:t>
    </w:r>
    <w:r w:rsidRPr="00B16F0A">
      <w:rPr>
        <w:rFonts w:ascii="Greta Text Pro Light" w:hAnsi="Greta Text Pro Light"/>
        <w:sz w:val="20"/>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66203" w14:textId="5CD33109" w:rsidR="00D52AA0" w:rsidRPr="00B16F0A" w:rsidRDefault="00D52AA0" w:rsidP="00D52AA0">
    <w:pPr>
      <w:pStyle w:val="a4"/>
      <w:pBdr>
        <w:bottom w:val="triple" w:sz="4" w:space="1" w:color="auto"/>
      </w:pBdr>
      <w:tabs>
        <w:tab w:val="clear" w:pos="4677"/>
        <w:tab w:val="center" w:pos="4395"/>
      </w:tabs>
      <w:rPr>
        <w:sz w:val="20"/>
        <w:szCs w:val="20"/>
      </w:rPr>
    </w:pPr>
    <w:r w:rsidRPr="00B16F0A">
      <w:rPr>
        <w:rFonts w:ascii="Greta Text Pro Light" w:hAnsi="Greta Text Pro Light"/>
        <w:sz w:val="20"/>
        <w:szCs w:val="20"/>
      </w:rPr>
      <w:t>Актуальные исследования • 202</w:t>
    </w:r>
    <w:r w:rsidR="00A83E9D">
      <w:rPr>
        <w:rFonts w:ascii="Greta Text Pro Light" w:hAnsi="Greta Text Pro Light"/>
        <w:sz w:val="20"/>
        <w:szCs w:val="20"/>
      </w:rPr>
      <w:t>3</w:t>
    </w:r>
    <w:r w:rsidRPr="00B16F0A">
      <w:rPr>
        <w:rFonts w:ascii="Greta Text Pro Light" w:hAnsi="Greta Text Pro Light"/>
        <w:sz w:val="20"/>
        <w:szCs w:val="20"/>
      </w:rPr>
      <w:t>. №</w:t>
    </w:r>
    <w:r w:rsidR="007E4765">
      <w:rPr>
        <w:rFonts w:ascii="Greta Text Pro Light" w:hAnsi="Greta Text Pro Light"/>
        <w:sz w:val="20"/>
        <w:szCs w:val="20"/>
        <w:lang w:val="en-US"/>
      </w:rPr>
      <w:t>18</w:t>
    </w:r>
    <w:r w:rsidRPr="00B16F0A">
      <w:rPr>
        <w:rFonts w:ascii="Greta Text Pro Light" w:hAnsi="Greta Text Pro Light"/>
        <w:sz w:val="20"/>
        <w:szCs w:val="20"/>
      </w:rPr>
      <w:t xml:space="preserve"> (</w:t>
    </w:r>
    <w:r w:rsidR="007E4765">
      <w:rPr>
        <w:rFonts w:ascii="Greta Text Pro Light" w:hAnsi="Greta Text Pro Light"/>
        <w:sz w:val="20"/>
        <w:szCs w:val="20"/>
        <w:lang w:val="en-US"/>
      </w:rPr>
      <w:t>148</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961AA1" w:rsidRPr="00B16F0A">
      <w:rPr>
        <w:rFonts w:ascii="Greta Text Pro Light" w:hAnsi="Greta Text Pro Light"/>
        <w:noProof/>
        <w:sz w:val="20"/>
        <w:szCs w:val="20"/>
        <w:lang w:eastAsia="ru-RU"/>
      </w:rPr>
      <w:drawing>
        <wp:anchor distT="0" distB="0" distL="114300" distR="114300" simplePos="0" relativeHeight="251822080" behindDoc="1" locked="0" layoutInCell="1" allowOverlap="1" wp14:anchorId="2D0D0056" wp14:editId="668C6BFA">
          <wp:simplePos x="0" y="0"/>
          <wp:positionH relativeFrom="column">
            <wp:posOffset>4194810</wp:posOffset>
          </wp:positionH>
          <wp:positionV relativeFrom="paragraph">
            <wp:posOffset>0</wp:posOffset>
          </wp:positionV>
          <wp:extent cx="183515" cy="183515"/>
          <wp:effectExtent l="0" t="0" r="6985" b="6985"/>
          <wp:wrapNone/>
          <wp:docPr id="86" name="Рисунок 86" descr="Тенденция к пониж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wardtrend_lt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sz w:val="20"/>
        <w:szCs w:val="20"/>
      </w:rPr>
      <w:t>Экономика</w:t>
    </w:r>
    <w:r w:rsidR="00A83E9D">
      <w:rPr>
        <w:rFonts w:ascii="Greta Text Pro Light" w:hAnsi="Greta Text Pro Light"/>
        <w:sz w:val="20"/>
        <w:szCs w:val="20"/>
      </w:rPr>
      <w:t xml:space="preserve"> и управление</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58</w:t>
    </w:r>
    <w:r w:rsidRPr="00B16F0A">
      <w:rPr>
        <w:rFonts w:ascii="Greta Text Pro Light" w:hAnsi="Greta Text Pro Light"/>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9EAE0" w14:textId="79BDF460" w:rsidR="007C5074" w:rsidRPr="00B16F0A" w:rsidRDefault="007C5074" w:rsidP="00FA5968">
    <w:pPr>
      <w:pStyle w:val="a4"/>
      <w:pBdr>
        <w:bottom w:val="triple" w:sz="4" w:space="1" w:color="auto"/>
      </w:pBdr>
      <w:tabs>
        <w:tab w:val="clear" w:pos="4677"/>
        <w:tab w:val="center" w:pos="4395"/>
      </w:tabs>
      <w:rPr>
        <w:sz w:val="20"/>
        <w:szCs w:val="20"/>
      </w:rPr>
    </w:pPr>
    <w:r w:rsidRPr="00B16F0A">
      <w:rPr>
        <w:rFonts w:ascii="Greta Text Pro Light" w:hAnsi="Greta Text Pro Light"/>
        <w:sz w:val="20"/>
        <w:szCs w:val="20"/>
      </w:rPr>
      <w:t>Актуальные исследования • 202</w:t>
    </w:r>
    <w:r w:rsidR="00A83E9D">
      <w:rPr>
        <w:rFonts w:ascii="Greta Text Pro Light" w:hAnsi="Greta Text Pro Light"/>
        <w:sz w:val="20"/>
        <w:szCs w:val="20"/>
      </w:rPr>
      <w:t>3</w:t>
    </w:r>
    <w:r w:rsidRPr="00B16F0A">
      <w:rPr>
        <w:rFonts w:ascii="Greta Text Pro Light" w:hAnsi="Greta Text Pro Light"/>
        <w:sz w:val="20"/>
        <w:szCs w:val="20"/>
      </w:rPr>
      <w:t>. №</w:t>
    </w:r>
    <w:r w:rsidR="00B80EC0">
      <w:rPr>
        <w:rFonts w:ascii="Greta Text Pro Light" w:hAnsi="Greta Text Pro Light"/>
        <w:sz w:val="20"/>
        <w:szCs w:val="20"/>
        <w:lang w:val="en-US"/>
      </w:rPr>
      <w:t>18</w:t>
    </w:r>
    <w:r w:rsidRPr="00B16F0A">
      <w:rPr>
        <w:rFonts w:ascii="Greta Text Pro Light" w:hAnsi="Greta Text Pro Light"/>
        <w:sz w:val="20"/>
        <w:szCs w:val="20"/>
      </w:rPr>
      <w:t xml:space="preserve"> (</w:t>
    </w:r>
    <w:r w:rsidR="00B80EC0">
      <w:rPr>
        <w:rFonts w:ascii="Greta Text Pro Light" w:hAnsi="Greta Text Pro Light"/>
        <w:sz w:val="20"/>
        <w:szCs w:val="20"/>
        <w:lang w:val="en-US"/>
      </w:rPr>
      <w:t>148</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7C79DA" w:rsidRPr="00B16F0A">
      <w:rPr>
        <w:rFonts w:ascii="Greta Text Pro Light" w:hAnsi="Greta Text Pro Light"/>
        <w:noProof/>
        <w:sz w:val="20"/>
        <w:szCs w:val="20"/>
        <w:lang w:eastAsia="ru-RU"/>
      </w:rPr>
      <w:drawing>
        <wp:anchor distT="0" distB="0" distL="114300" distR="114300" simplePos="0" relativeHeight="251823104" behindDoc="1" locked="0" layoutInCell="1" allowOverlap="1" wp14:anchorId="07550309" wp14:editId="6822510B">
          <wp:simplePos x="0" y="0"/>
          <wp:positionH relativeFrom="column">
            <wp:posOffset>4941570</wp:posOffset>
          </wp:positionH>
          <wp:positionV relativeFrom="paragraph">
            <wp:posOffset>0</wp:posOffset>
          </wp:positionV>
          <wp:extent cx="183515" cy="183515"/>
          <wp:effectExtent l="0" t="0" r="6985" b="6985"/>
          <wp:wrapNone/>
          <wp:docPr id="48" name="Рисунок 48" descr="Ауд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assroom.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00A83E9D">
      <w:rPr>
        <w:rFonts w:ascii="Greta Text Pro Light" w:hAnsi="Greta Text Pro Light"/>
        <w:sz w:val="20"/>
        <w:szCs w:val="20"/>
      </w:rPr>
      <w:t>П</w:t>
    </w:r>
    <w:r w:rsidRPr="00B16F0A">
      <w:rPr>
        <w:rFonts w:ascii="Greta Text Pro Light" w:hAnsi="Greta Text Pro Light"/>
        <w:noProof/>
        <w:sz w:val="20"/>
        <w:szCs w:val="20"/>
      </w:rPr>
      <w:t>едагогика</w:t>
    </w:r>
    <w:r w:rsidRPr="00B16F0A">
      <w:rPr>
        <w:rFonts w:ascii="Greta Text Pro Light" w:hAnsi="Greta Text Pro Light"/>
        <w:sz w:val="20"/>
        <w:szCs w:val="20"/>
        <w:lang w:val="en-US"/>
      </w:rPr>
      <w:t xml:space="preserve"> </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62</w:t>
    </w:r>
    <w:r w:rsidRPr="00B16F0A">
      <w:rPr>
        <w:rFonts w:ascii="Greta Text Pro Light" w:hAnsi="Greta Text Pro Light"/>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5488" w14:textId="77777777" w:rsidR="00023DFA" w:rsidRPr="00B16F0A" w:rsidRDefault="00023DFA" w:rsidP="00FA5968">
    <w:pPr>
      <w:pStyle w:val="a4"/>
      <w:pBdr>
        <w:bottom w:val="triple" w:sz="4" w:space="1" w:color="auto"/>
      </w:pBdr>
      <w:tabs>
        <w:tab w:val="clear" w:pos="4677"/>
        <w:tab w:val="center" w:pos="4395"/>
      </w:tabs>
      <w:rPr>
        <w:sz w:val="20"/>
        <w:szCs w:val="20"/>
      </w:rPr>
    </w:pPr>
    <w:r w:rsidRPr="00B16F0A">
      <w:rPr>
        <w:rFonts w:ascii="Greta Text Pro Light" w:hAnsi="Greta Text Pro Light"/>
        <w:sz w:val="20"/>
        <w:szCs w:val="20"/>
      </w:rPr>
      <w:t>Актуальные исследования • 202</w:t>
    </w:r>
    <w:r>
      <w:rPr>
        <w:rFonts w:ascii="Greta Text Pro Light" w:hAnsi="Greta Text Pro Light"/>
        <w:sz w:val="20"/>
        <w:szCs w:val="20"/>
      </w:rPr>
      <w:t>3</w:t>
    </w:r>
    <w:r w:rsidRPr="00B16F0A">
      <w:rPr>
        <w:rFonts w:ascii="Greta Text Pro Light" w:hAnsi="Greta Text Pro Light"/>
        <w:sz w:val="20"/>
        <w:szCs w:val="20"/>
      </w:rPr>
      <w:t>. №</w:t>
    </w:r>
    <w:r>
      <w:rPr>
        <w:rFonts w:ascii="Greta Text Pro Light" w:hAnsi="Greta Text Pro Light"/>
        <w:sz w:val="20"/>
        <w:szCs w:val="20"/>
        <w:lang w:val="en-US"/>
      </w:rPr>
      <w:t>18</w:t>
    </w:r>
    <w:r w:rsidRPr="00B16F0A">
      <w:rPr>
        <w:rFonts w:ascii="Greta Text Pro Light" w:hAnsi="Greta Text Pro Light"/>
        <w:sz w:val="20"/>
        <w:szCs w:val="20"/>
      </w:rPr>
      <w:t xml:space="preserve"> (</w:t>
    </w:r>
    <w:r>
      <w:rPr>
        <w:rFonts w:ascii="Greta Text Pro Light" w:hAnsi="Greta Text Pro Light"/>
        <w:sz w:val="20"/>
        <w:szCs w:val="20"/>
        <w:lang w:val="en-US"/>
      </w:rPr>
      <w:t>148</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Pr="00B16F0A">
      <w:rPr>
        <w:rFonts w:ascii="Greta Text Pro Light" w:hAnsi="Greta Text Pro Light"/>
        <w:noProof/>
        <w:sz w:val="20"/>
        <w:szCs w:val="20"/>
        <w:lang w:eastAsia="ru-RU"/>
      </w:rPr>
      <w:drawing>
        <wp:anchor distT="0" distB="0" distL="114300" distR="114300" simplePos="0" relativeHeight="251824128" behindDoc="1" locked="0" layoutInCell="1" allowOverlap="1" wp14:anchorId="7D0BBA85" wp14:editId="24BCC7DD">
          <wp:simplePos x="0" y="0"/>
          <wp:positionH relativeFrom="column">
            <wp:posOffset>4933950</wp:posOffset>
          </wp:positionH>
          <wp:positionV relativeFrom="paragraph">
            <wp:posOffset>0</wp:posOffset>
          </wp:positionV>
          <wp:extent cx="183515" cy="183515"/>
          <wp:effectExtent l="0" t="0" r="6985" b="6985"/>
          <wp:wrapNone/>
          <wp:docPr id="888739687" name="Рисунок 888739687" descr="Ауд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assroom.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Pr>
        <w:rFonts w:ascii="Greta Text Pro Light" w:hAnsi="Greta Text Pro Light"/>
        <w:sz w:val="20"/>
        <w:szCs w:val="20"/>
      </w:rPr>
      <w:t>П</w:t>
    </w:r>
    <w:r w:rsidRPr="00B16F0A">
      <w:rPr>
        <w:rFonts w:ascii="Greta Text Pro Light" w:hAnsi="Greta Text Pro Light"/>
        <w:noProof/>
        <w:sz w:val="20"/>
        <w:szCs w:val="20"/>
      </w:rPr>
      <w:t>едагогика</w:t>
    </w:r>
    <w:r w:rsidRPr="00B16F0A">
      <w:rPr>
        <w:rFonts w:ascii="Greta Text Pro Light" w:hAnsi="Greta Text Pro Light"/>
        <w:sz w:val="20"/>
        <w:szCs w:val="20"/>
        <w:lang w:val="en-US"/>
      </w:rPr>
      <w:t xml:space="preserve"> </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62</w:t>
    </w:r>
    <w:r w:rsidRPr="00B16F0A">
      <w:rPr>
        <w:rFonts w:ascii="Greta Text Pro Light" w:hAnsi="Greta Text Pro Light"/>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DAA6B" w14:textId="77777777" w:rsidR="00023DFA" w:rsidRPr="00B16F0A" w:rsidRDefault="00023DFA" w:rsidP="00FA5968">
    <w:pPr>
      <w:pStyle w:val="a4"/>
      <w:pBdr>
        <w:bottom w:val="triple" w:sz="4" w:space="1" w:color="auto"/>
      </w:pBdr>
      <w:tabs>
        <w:tab w:val="clear" w:pos="4677"/>
        <w:tab w:val="center" w:pos="4395"/>
      </w:tabs>
      <w:rPr>
        <w:sz w:val="20"/>
        <w:szCs w:val="20"/>
      </w:rPr>
    </w:pPr>
    <w:r w:rsidRPr="00B16F0A">
      <w:rPr>
        <w:rFonts w:ascii="Greta Text Pro Light" w:hAnsi="Greta Text Pro Light"/>
        <w:sz w:val="20"/>
        <w:szCs w:val="20"/>
      </w:rPr>
      <w:t>Актуальные исследования • 202</w:t>
    </w:r>
    <w:r>
      <w:rPr>
        <w:rFonts w:ascii="Greta Text Pro Light" w:hAnsi="Greta Text Pro Light"/>
        <w:sz w:val="20"/>
        <w:szCs w:val="20"/>
      </w:rPr>
      <w:t>3</w:t>
    </w:r>
    <w:r w:rsidRPr="00B16F0A">
      <w:rPr>
        <w:rFonts w:ascii="Greta Text Pro Light" w:hAnsi="Greta Text Pro Light"/>
        <w:sz w:val="20"/>
        <w:szCs w:val="20"/>
      </w:rPr>
      <w:t>. №</w:t>
    </w:r>
    <w:r>
      <w:rPr>
        <w:rFonts w:ascii="Greta Text Pro Light" w:hAnsi="Greta Text Pro Light"/>
        <w:sz w:val="20"/>
        <w:szCs w:val="20"/>
        <w:lang w:val="en-US"/>
      </w:rPr>
      <w:t>18</w:t>
    </w:r>
    <w:r w:rsidRPr="00B16F0A">
      <w:rPr>
        <w:rFonts w:ascii="Greta Text Pro Light" w:hAnsi="Greta Text Pro Light"/>
        <w:sz w:val="20"/>
        <w:szCs w:val="20"/>
      </w:rPr>
      <w:t xml:space="preserve"> (</w:t>
    </w:r>
    <w:r>
      <w:rPr>
        <w:rFonts w:ascii="Greta Text Pro Light" w:hAnsi="Greta Text Pro Light"/>
        <w:sz w:val="20"/>
        <w:szCs w:val="20"/>
        <w:lang w:val="en-US"/>
      </w:rPr>
      <w:t>148</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Pr="00B16F0A">
      <w:rPr>
        <w:rFonts w:ascii="Greta Text Pro Light" w:hAnsi="Greta Text Pro Light"/>
        <w:noProof/>
        <w:sz w:val="20"/>
        <w:szCs w:val="20"/>
        <w:lang w:eastAsia="ru-RU"/>
      </w:rPr>
      <w:drawing>
        <wp:anchor distT="0" distB="0" distL="114300" distR="114300" simplePos="0" relativeHeight="251825152" behindDoc="1" locked="0" layoutInCell="1" allowOverlap="1" wp14:anchorId="6C5FAF6C" wp14:editId="425E9F0E">
          <wp:simplePos x="0" y="0"/>
          <wp:positionH relativeFrom="column">
            <wp:posOffset>4918710</wp:posOffset>
          </wp:positionH>
          <wp:positionV relativeFrom="paragraph">
            <wp:posOffset>0</wp:posOffset>
          </wp:positionV>
          <wp:extent cx="183515" cy="183515"/>
          <wp:effectExtent l="0" t="0" r="6985" b="6985"/>
          <wp:wrapNone/>
          <wp:docPr id="2140236235" name="Рисунок 2140236235" descr="Ауд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assroom.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Pr>
        <w:rFonts w:ascii="Greta Text Pro Light" w:hAnsi="Greta Text Pro Light"/>
        <w:sz w:val="20"/>
        <w:szCs w:val="20"/>
      </w:rPr>
      <w:t>П</w:t>
    </w:r>
    <w:r w:rsidRPr="00B16F0A">
      <w:rPr>
        <w:rFonts w:ascii="Greta Text Pro Light" w:hAnsi="Greta Text Pro Light"/>
        <w:noProof/>
        <w:sz w:val="20"/>
        <w:szCs w:val="20"/>
      </w:rPr>
      <w:t>едагогика</w:t>
    </w:r>
    <w:r w:rsidRPr="00B16F0A">
      <w:rPr>
        <w:rFonts w:ascii="Greta Text Pro Light" w:hAnsi="Greta Text Pro Light"/>
        <w:sz w:val="20"/>
        <w:szCs w:val="20"/>
        <w:lang w:val="en-US"/>
      </w:rPr>
      <w:t xml:space="preserve"> </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62</w:t>
    </w:r>
    <w:r w:rsidRPr="00B16F0A">
      <w:rPr>
        <w:rFonts w:ascii="Greta Text Pro Light" w:hAnsi="Greta Text Pro Light"/>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D5F1" w14:textId="59CDEC5E" w:rsidR="0066438C" w:rsidRPr="00B16F0A" w:rsidRDefault="0066438C" w:rsidP="0066438C">
    <w:pPr>
      <w:pStyle w:val="a4"/>
      <w:pBdr>
        <w:bottom w:val="triple" w:sz="4" w:space="1" w:color="auto"/>
      </w:pBdr>
      <w:tabs>
        <w:tab w:val="clear" w:pos="4677"/>
        <w:tab w:val="center" w:pos="4395"/>
      </w:tabs>
      <w:rPr>
        <w:sz w:val="20"/>
        <w:szCs w:val="20"/>
      </w:rPr>
    </w:pPr>
    <w:r w:rsidRPr="00B16F0A">
      <w:rPr>
        <w:rFonts w:ascii="Greta Text Pro Light" w:hAnsi="Greta Text Pro Light"/>
        <w:sz w:val="20"/>
        <w:szCs w:val="20"/>
      </w:rPr>
      <w:t>Актуальные исследования • 202</w:t>
    </w:r>
    <w:r w:rsidR="00A83E9D">
      <w:rPr>
        <w:rFonts w:ascii="Greta Text Pro Light" w:hAnsi="Greta Text Pro Light"/>
        <w:sz w:val="20"/>
        <w:szCs w:val="20"/>
      </w:rPr>
      <w:t>3</w:t>
    </w:r>
    <w:r w:rsidRPr="00B16F0A">
      <w:rPr>
        <w:rFonts w:ascii="Greta Text Pro Light" w:hAnsi="Greta Text Pro Light"/>
        <w:sz w:val="20"/>
        <w:szCs w:val="20"/>
      </w:rPr>
      <w:t>. №</w:t>
    </w:r>
    <w:r w:rsidR="00953178">
      <w:rPr>
        <w:rFonts w:ascii="Greta Text Pro Light" w:hAnsi="Greta Text Pro Light"/>
        <w:sz w:val="20"/>
        <w:szCs w:val="20"/>
      </w:rPr>
      <w:t>18</w:t>
    </w:r>
    <w:r w:rsidRPr="00B16F0A">
      <w:rPr>
        <w:rFonts w:ascii="Greta Text Pro Light" w:hAnsi="Greta Text Pro Light"/>
        <w:sz w:val="20"/>
        <w:szCs w:val="20"/>
      </w:rPr>
      <w:t xml:space="preserve"> (</w:t>
    </w:r>
    <w:r w:rsidR="00953178">
      <w:rPr>
        <w:rFonts w:ascii="Greta Text Pro Light" w:hAnsi="Greta Text Pro Light"/>
        <w:sz w:val="20"/>
        <w:szCs w:val="20"/>
      </w:rPr>
      <w:t>48</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C43543" w:rsidRPr="00B16F0A">
      <w:rPr>
        <w:rFonts w:ascii="Greta Text Pro Light" w:hAnsi="Greta Text Pro Light"/>
        <w:noProof/>
        <w:sz w:val="20"/>
        <w:szCs w:val="20"/>
        <w:lang w:eastAsia="ru-RU"/>
      </w:rPr>
      <w:drawing>
        <wp:anchor distT="0" distB="0" distL="114300" distR="114300" simplePos="0" relativeHeight="251826176" behindDoc="1" locked="0" layoutInCell="1" allowOverlap="1" wp14:anchorId="3326188A" wp14:editId="0481908F">
          <wp:simplePos x="0" y="0"/>
          <wp:positionH relativeFrom="column">
            <wp:posOffset>4888230</wp:posOffset>
          </wp:positionH>
          <wp:positionV relativeFrom="paragraph">
            <wp:posOffset>0</wp:posOffset>
          </wp:positionV>
          <wp:extent cx="183515" cy="183515"/>
          <wp:effectExtent l="0" t="0" r="6985" b="6985"/>
          <wp:wrapNone/>
          <wp:docPr id="11" name="Рисунок 11" descr="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de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noProof/>
        <w:sz w:val="20"/>
        <w:szCs w:val="20"/>
        <w:lang w:eastAsia="ru-RU"/>
      </w:rPr>
      <w:t>Психология</w:t>
    </w:r>
    <w:r w:rsidRPr="00B16F0A">
      <w:rPr>
        <w:rFonts w:ascii="Greta Text Pro Light" w:hAnsi="Greta Text Pro Light"/>
        <w:sz w:val="20"/>
        <w:szCs w:val="20"/>
        <w:lang w:val="en-US"/>
      </w:rPr>
      <w:t xml:space="preserve"> </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65</w:t>
    </w:r>
    <w:r w:rsidRPr="00B16F0A">
      <w:rPr>
        <w:rFonts w:ascii="Greta Text Pro Light" w:hAnsi="Greta Text Pro Light"/>
        <w:sz w:val="20"/>
        <w:szCs w:val="2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D200" w14:textId="601FDD50" w:rsidR="005F0855" w:rsidRPr="00B16F0A" w:rsidRDefault="005F0855" w:rsidP="005F0855">
    <w:pPr>
      <w:pStyle w:val="a4"/>
      <w:pBdr>
        <w:bottom w:val="triple" w:sz="4" w:space="1" w:color="auto"/>
      </w:pBdr>
      <w:tabs>
        <w:tab w:val="clear" w:pos="4677"/>
        <w:tab w:val="center" w:pos="4395"/>
      </w:tabs>
      <w:rPr>
        <w:sz w:val="20"/>
        <w:szCs w:val="20"/>
      </w:rPr>
    </w:pPr>
    <w:r w:rsidRPr="00B16F0A">
      <w:rPr>
        <w:rFonts w:ascii="Greta Text Pro Light" w:hAnsi="Greta Text Pro Light"/>
        <w:sz w:val="20"/>
        <w:szCs w:val="20"/>
      </w:rPr>
      <w:t>Актуальные исследования • 202</w:t>
    </w:r>
    <w:r w:rsidR="00A83E9D">
      <w:rPr>
        <w:rFonts w:ascii="Greta Text Pro Light" w:hAnsi="Greta Text Pro Light"/>
        <w:sz w:val="20"/>
        <w:szCs w:val="20"/>
      </w:rPr>
      <w:t>3</w:t>
    </w:r>
    <w:r w:rsidRPr="00B16F0A">
      <w:rPr>
        <w:rFonts w:ascii="Greta Text Pro Light" w:hAnsi="Greta Text Pro Light"/>
        <w:sz w:val="20"/>
        <w:szCs w:val="20"/>
      </w:rPr>
      <w:t>. №5 (8)</w:t>
    </w:r>
    <w:r w:rsidRPr="00B16F0A">
      <w:rPr>
        <w:rFonts w:ascii="Greta Text Pro Light" w:hAnsi="Greta Text Pro Light"/>
        <w:sz w:val="20"/>
        <w:szCs w:val="20"/>
      </w:rPr>
      <w:tab/>
    </w:r>
    <w:r w:rsidRPr="00B16F0A">
      <w:rPr>
        <w:rFonts w:ascii="Greta Text Pro Light" w:hAnsi="Greta Text Pro Light"/>
        <w:sz w:val="20"/>
        <w:szCs w:val="20"/>
      </w:rPr>
      <w:tab/>
    </w:r>
    <w:r w:rsidR="00C43543" w:rsidRPr="00B16F0A">
      <w:rPr>
        <w:rFonts w:ascii="Greta Text Pro Light" w:hAnsi="Greta Text Pro Light"/>
        <w:noProof/>
        <w:sz w:val="20"/>
        <w:szCs w:val="20"/>
      </w:rPr>
      <w:drawing>
        <wp:anchor distT="0" distB="0" distL="114300" distR="114300" simplePos="0" relativeHeight="251805696" behindDoc="1" locked="0" layoutInCell="1" allowOverlap="1" wp14:anchorId="791608A1" wp14:editId="5867A4BA">
          <wp:simplePos x="0" y="0"/>
          <wp:positionH relativeFrom="column">
            <wp:posOffset>3994785</wp:posOffset>
          </wp:positionH>
          <wp:positionV relativeFrom="paragraph">
            <wp:posOffset>635</wp:posOffset>
          </wp:positionV>
          <wp:extent cx="147320" cy="147320"/>
          <wp:effectExtent l="0" t="0" r="5080" b="5080"/>
          <wp:wrapNone/>
          <wp:docPr id="60" name="Рисунок 60" descr="Фут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ccerplaye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7320" cy="147320"/>
                  </a:xfrm>
                  <a:prstGeom prst="rect">
                    <a:avLst/>
                  </a:prstGeom>
                </pic:spPr>
              </pic:pic>
            </a:graphicData>
          </a:graphic>
        </wp:anchor>
      </w:drawing>
    </w:r>
    <w:r w:rsidRPr="00B16F0A">
      <w:rPr>
        <w:rFonts w:ascii="Greta Text Pro Light" w:hAnsi="Greta Text Pro Light"/>
        <w:noProof/>
        <w:sz w:val="20"/>
        <w:szCs w:val="20"/>
      </w:rPr>
      <w:t xml:space="preserve">Физическая культура и спорт </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80</w:t>
    </w:r>
    <w:r w:rsidRPr="00B16F0A">
      <w:rPr>
        <w:rFonts w:ascii="Greta Text Pro Light" w:hAnsi="Greta Text Pro Light"/>
        <w:sz w:val="20"/>
        <w:szCs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E5F08" w14:textId="767939F9" w:rsidR="00CD6BE0" w:rsidRPr="00E038D8" w:rsidRDefault="00CD6BE0" w:rsidP="00E038D8">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6644A" w14:textId="77777777" w:rsidR="00023DFA" w:rsidRDefault="00023DFA">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7F616" w14:textId="77777777" w:rsidR="00023DFA" w:rsidRDefault="00023DFA">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AAED9" w14:textId="35FD00A9" w:rsidR="00CD6BE0" w:rsidRPr="00B16F0A" w:rsidRDefault="00CD6BE0" w:rsidP="00B07976">
    <w:pPr>
      <w:pStyle w:val="a4"/>
      <w:pBdr>
        <w:bottom w:val="triple" w:sz="4" w:space="1" w:color="auto"/>
      </w:pBdr>
      <w:rPr>
        <w:sz w:val="20"/>
        <w:szCs w:val="20"/>
      </w:rPr>
    </w:pPr>
    <w:r w:rsidRPr="00B16F0A">
      <w:rPr>
        <w:rFonts w:ascii="Greta Text Pro Light" w:hAnsi="Greta Text Pro Light"/>
        <w:sz w:val="20"/>
        <w:szCs w:val="20"/>
      </w:rPr>
      <w:t xml:space="preserve">Актуальные исследования • </w:t>
    </w:r>
    <w:r w:rsidR="009048C1">
      <w:rPr>
        <w:rFonts w:ascii="Greta Text Pro Light" w:hAnsi="Greta Text Pro Light"/>
        <w:sz w:val="20"/>
        <w:szCs w:val="20"/>
      </w:rPr>
      <w:t>202</w:t>
    </w:r>
    <w:r w:rsidR="00A83E9D">
      <w:rPr>
        <w:rFonts w:ascii="Greta Text Pro Light" w:hAnsi="Greta Text Pro Light"/>
        <w:sz w:val="20"/>
        <w:szCs w:val="20"/>
      </w:rPr>
      <w:t>3</w:t>
    </w:r>
    <w:r w:rsidRPr="00B16F0A">
      <w:rPr>
        <w:rFonts w:ascii="Greta Text Pro Light" w:hAnsi="Greta Text Pro Light"/>
        <w:sz w:val="20"/>
        <w:szCs w:val="20"/>
      </w:rPr>
      <w:t>. №</w:t>
    </w:r>
    <w:r w:rsidR="00A83E9D">
      <w:rPr>
        <w:rFonts w:ascii="Greta Text Pro Light" w:hAnsi="Greta Text Pro Light"/>
        <w:sz w:val="20"/>
        <w:szCs w:val="20"/>
      </w:rPr>
      <w:t>1</w:t>
    </w:r>
    <w:r w:rsidR="00795D28">
      <w:rPr>
        <w:rFonts w:ascii="Greta Text Pro Light" w:hAnsi="Greta Text Pro Light"/>
        <w:sz w:val="20"/>
        <w:szCs w:val="20"/>
      </w:rPr>
      <w:t>8</w:t>
    </w:r>
    <w:r w:rsidRPr="00B16F0A">
      <w:rPr>
        <w:rFonts w:ascii="Greta Text Pro Light" w:hAnsi="Greta Text Pro Light"/>
        <w:sz w:val="20"/>
        <w:szCs w:val="20"/>
      </w:rPr>
      <w:t xml:space="preserve"> (</w:t>
    </w:r>
    <w:r w:rsidR="00A83E9D">
      <w:rPr>
        <w:rFonts w:ascii="Greta Text Pro Light" w:hAnsi="Greta Text Pro Light"/>
        <w:sz w:val="20"/>
        <w:szCs w:val="20"/>
      </w:rPr>
      <w:t>1</w:t>
    </w:r>
    <w:r w:rsidR="00795D28">
      <w:rPr>
        <w:rFonts w:ascii="Greta Text Pro Light" w:hAnsi="Greta Text Pro Light"/>
        <w:sz w:val="20"/>
        <w:szCs w:val="20"/>
      </w:rPr>
      <w:t>48</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t xml:space="preserve">Содержание </w:t>
    </w:r>
    <w:r w:rsidRPr="00B16F0A">
      <w:rPr>
        <w:rFonts w:ascii="Greta Text Pro Light" w:hAnsi="Greta Text Pro Light"/>
        <w:sz w:val="20"/>
        <w:szCs w:val="20"/>
        <w:lang w:val="en-US"/>
      </w:rPr>
      <w:t>|</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noProof/>
        <w:sz w:val="20"/>
        <w:szCs w:val="20"/>
      </w:rPr>
      <w:t>4</w:t>
    </w:r>
    <w:r w:rsidRPr="00B16F0A">
      <w:rPr>
        <w:rFonts w:ascii="Greta Text Pro Light" w:hAnsi="Greta Text Pro Light"/>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CFB14" w14:textId="7C44CFB3" w:rsidR="00586706" w:rsidRPr="00B16F0A" w:rsidRDefault="00586706" w:rsidP="00B07976">
    <w:pPr>
      <w:pStyle w:val="a4"/>
      <w:pBdr>
        <w:bottom w:val="triple" w:sz="4" w:space="1" w:color="auto"/>
      </w:pBdr>
      <w:rPr>
        <w:sz w:val="20"/>
        <w:szCs w:val="20"/>
      </w:rPr>
    </w:pPr>
    <w:r w:rsidRPr="00B16F0A">
      <w:rPr>
        <w:rFonts w:ascii="Greta Text Pro Light" w:hAnsi="Greta Text Pro Light"/>
        <w:sz w:val="20"/>
        <w:szCs w:val="20"/>
      </w:rPr>
      <w:t xml:space="preserve">Актуальные исследования • </w:t>
    </w:r>
    <w:r>
      <w:rPr>
        <w:rFonts w:ascii="Greta Text Pro Light" w:hAnsi="Greta Text Pro Light"/>
        <w:sz w:val="20"/>
        <w:szCs w:val="20"/>
      </w:rPr>
      <w:t>2023</w:t>
    </w:r>
    <w:r w:rsidRPr="00B16F0A">
      <w:rPr>
        <w:rFonts w:ascii="Greta Text Pro Light" w:hAnsi="Greta Text Pro Light"/>
        <w:sz w:val="20"/>
        <w:szCs w:val="20"/>
      </w:rPr>
      <w:t>. №</w:t>
    </w:r>
    <w:r>
      <w:rPr>
        <w:rFonts w:ascii="Greta Text Pro Light" w:hAnsi="Greta Text Pro Light"/>
        <w:sz w:val="20"/>
        <w:szCs w:val="20"/>
      </w:rPr>
      <w:t>18</w:t>
    </w:r>
    <w:r w:rsidRPr="00B16F0A">
      <w:rPr>
        <w:rFonts w:ascii="Greta Text Pro Light" w:hAnsi="Greta Text Pro Light"/>
        <w:sz w:val="20"/>
        <w:szCs w:val="20"/>
      </w:rPr>
      <w:t xml:space="preserve"> (</w:t>
    </w:r>
    <w:r>
      <w:rPr>
        <w:rFonts w:ascii="Greta Text Pro Light" w:hAnsi="Greta Text Pro Light"/>
        <w:sz w:val="20"/>
        <w:szCs w:val="20"/>
      </w:rPr>
      <w:t>148</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Pr="00B16F0A">
      <w:rPr>
        <w:rFonts w:ascii="Greta Text Pro Light" w:hAnsi="Greta Text Pro Light"/>
        <w:noProof/>
        <w:sz w:val="20"/>
        <w:szCs w:val="20"/>
      </w:rPr>
      <w:drawing>
        <wp:anchor distT="0" distB="0" distL="114300" distR="114300" simplePos="0" relativeHeight="251815936" behindDoc="1" locked="0" layoutInCell="1" allowOverlap="1" wp14:anchorId="4FDDEC2D" wp14:editId="259CC437">
          <wp:simplePos x="0" y="0"/>
          <wp:positionH relativeFrom="column">
            <wp:posOffset>4408170</wp:posOffset>
          </wp:positionH>
          <wp:positionV relativeFrom="paragraph">
            <wp:posOffset>-635</wp:posOffset>
          </wp:positionV>
          <wp:extent cx="183515" cy="183515"/>
          <wp:effectExtent l="0" t="0" r="6985" b="6985"/>
          <wp:wrapNone/>
          <wp:docPr id="1423862650" name="Рисунок 1423862650" descr="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oks.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sz w:val="20"/>
        <w:szCs w:val="20"/>
      </w:rPr>
      <w:t>История, археология…</w:t>
    </w:r>
    <w:r w:rsidRPr="00B16F0A">
      <w:rPr>
        <w:rFonts w:ascii="Greta Text Pro Light" w:hAnsi="Greta Text Pro Light"/>
        <w:sz w:val="20"/>
        <w:szCs w:val="20"/>
        <w:lang w:val="en-US"/>
      </w:rPr>
      <w:t>|</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noProof/>
        <w:sz w:val="20"/>
        <w:szCs w:val="20"/>
      </w:rPr>
      <w:t>4</w:t>
    </w:r>
    <w:r w:rsidRPr="00B16F0A">
      <w:rPr>
        <w:rFonts w:ascii="Greta Text Pro Light" w:hAnsi="Greta Text Pro Light"/>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F069D" w14:textId="77777777" w:rsidR="00326476" w:rsidRPr="00B16F0A" w:rsidRDefault="00326476" w:rsidP="00B07976">
    <w:pPr>
      <w:pStyle w:val="a4"/>
      <w:pBdr>
        <w:bottom w:val="triple" w:sz="4" w:space="1" w:color="auto"/>
      </w:pBdr>
      <w:rPr>
        <w:sz w:val="20"/>
        <w:szCs w:val="20"/>
      </w:rPr>
    </w:pPr>
    <w:r w:rsidRPr="00B16F0A">
      <w:rPr>
        <w:rFonts w:ascii="Greta Text Pro Light" w:hAnsi="Greta Text Pro Light"/>
        <w:sz w:val="20"/>
        <w:szCs w:val="20"/>
      </w:rPr>
      <w:t xml:space="preserve">Актуальные исследования • </w:t>
    </w:r>
    <w:r>
      <w:rPr>
        <w:rFonts w:ascii="Greta Text Pro Light" w:hAnsi="Greta Text Pro Light"/>
        <w:sz w:val="20"/>
        <w:szCs w:val="20"/>
      </w:rPr>
      <w:t>2023</w:t>
    </w:r>
    <w:r w:rsidRPr="00B16F0A">
      <w:rPr>
        <w:rFonts w:ascii="Greta Text Pro Light" w:hAnsi="Greta Text Pro Light"/>
        <w:sz w:val="20"/>
        <w:szCs w:val="20"/>
      </w:rPr>
      <w:t>. №</w:t>
    </w:r>
    <w:r>
      <w:rPr>
        <w:rFonts w:ascii="Greta Text Pro Light" w:hAnsi="Greta Text Pro Light"/>
        <w:sz w:val="20"/>
        <w:szCs w:val="20"/>
      </w:rPr>
      <w:t>18</w:t>
    </w:r>
    <w:r w:rsidRPr="00B16F0A">
      <w:rPr>
        <w:rFonts w:ascii="Greta Text Pro Light" w:hAnsi="Greta Text Pro Light"/>
        <w:sz w:val="20"/>
        <w:szCs w:val="20"/>
      </w:rPr>
      <w:t xml:space="preserve"> (</w:t>
    </w:r>
    <w:r>
      <w:rPr>
        <w:rFonts w:ascii="Greta Text Pro Light" w:hAnsi="Greta Text Pro Light"/>
        <w:sz w:val="20"/>
        <w:szCs w:val="20"/>
      </w:rPr>
      <w:t>148</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Pr="00B16F0A">
      <w:rPr>
        <w:rFonts w:ascii="Greta Text Pro Light" w:hAnsi="Greta Text Pro Light"/>
        <w:noProof/>
        <w:sz w:val="20"/>
        <w:szCs w:val="20"/>
      </w:rPr>
      <w:drawing>
        <wp:anchor distT="0" distB="0" distL="114300" distR="114300" simplePos="0" relativeHeight="251816960" behindDoc="1" locked="0" layoutInCell="1" allowOverlap="1" wp14:anchorId="624D6536" wp14:editId="4BB476AF">
          <wp:simplePos x="0" y="0"/>
          <wp:positionH relativeFrom="column">
            <wp:posOffset>4354830</wp:posOffset>
          </wp:positionH>
          <wp:positionV relativeFrom="paragraph">
            <wp:posOffset>-635</wp:posOffset>
          </wp:positionV>
          <wp:extent cx="183515" cy="183515"/>
          <wp:effectExtent l="0" t="0" r="6985" b="6985"/>
          <wp:wrapNone/>
          <wp:docPr id="1775894484" name="Рисунок 1775894484" descr="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oks.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sz w:val="20"/>
        <w:szCs w:val="20"/>
      </w:rPr>
      <w:t>История, археология…</w:t>
    </w:r>
    <w:r w:rsidRPr="00B16F0A">
      <w:rPr>
        <w:rFonts w:ascii="Greta Text Pro Light" w:hAnsi="Greta Text Pro Light"/>
        <w:sz w:val="20"/>
        <w:szCs w:val="20"/>
        <w:lang w:val="en-US"/>
      </w:rPr>
      <w:t>|</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noProof/>
        <w:sz w:val="20"/>
        <w:szCs w:val="20"/>
      </w:rPr>
      <w:t>4</w:t>
    </w:r>
    <w:r w:rsidRPr="00B16F0A">
      <w:rPr>
        <w:rFonts w:ascii="Greta Text Pro Light" w:hAnsi="Greta Text Pro Light"/>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10936" w14:textId="241DE0F8" w:rsidR="0066438C" w:rsidRPr="00B16F0A" w:rsidRDefault="0066438C" w:rsidP="0066438C">
    <w:pPr>
      <w:pStyle w:val="a4"/>
      <w:pBdr>
        <w:bottom w:val="triple" w:sz="4" w:space="1" w:color="auto"/>
      </w:pBdr>
      <w:rPr>
        <w:sz w:val="20"/>
        <w:szCs w:val="20"/>
      </w:rPr>
    </w:pPr>
    <w:r w:rsidRPr="00B16F0A">
      <w:rPr>
        <w:rFonts w:ascii="Greta Text Pro Light" w:hAnsi="Greta Text Pro Light"/>
        <w:sz w:val="20"/>
        <w:szCs w:val="20"/>
      </w:rPr>
      <w:t>Актуальные исследования • 202</w:t>
    </w:r>
    <w:r w:rsidR="00A83E9D">
      <w:rPr>
        <w:rFonts w:ascii="Greta Text Pro Light" w:hAnsi="Greta Text Pro Light"/>
        <w:sz w:val="20"/>
        <w:szCs w:val="20"/>
      </w:rPr>
      <w:t>3</w:t>
    </w:r>
    <w:r w:rsidRPr="00B16F0A">
      <w:rPr>
        <w:rFonts w:ascii="Greta Text Pro Light" w:hAnsi="Greta Text Pro Light"/>
        <w:sz w:val="20"/>
        <w:szCs w:val="20"/>
      </w:rPr>
      <w:t>. №</w:t>
    </w:r>
    <w:r w:rsidR="00B321C9">
      <w:rPr>
        <w:rFonts w:ascii="Greta Text Pro Light" w:hAnsi="Greta Text Pro Light"/>
        <w:sz w:val="20"/>
        <w:szCs w:val="20"/>
      </w:rPr>
      <w:t>18</w:t>
    </w:r>
    <w:r w:rsidRPr="00B16F0A">
      <w:rPr>
        <w:rFonts w:ascii="Greta Text Pro Light" w:hAnsi="Greta Text Pro Light"/>
        <w:sz w:val="20"/>
        <w:szCs w:val="20"/>
      </w:rPr>
      <w:t xml:space="preserve"> (</w:t>
    </w:r>
    <w:r w:rsidR="00B321C9">
      <w:rPr>
        <w:rFonts w:ascii="Greta Text Pro Light" w:hAnsi="Greta Text Pro Light"/>
        <w:sz w:val="20"/>
        <w:szCs w:val="20"/>
      </w:rPr>
      <w:t>148</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B45D8A" w:rsidRPr="00B16F0A">
      <w:rPr>
        <w:rFonts w:ascii="Greta Text Pro Light" w:hAnsi="Greta Text Pro Light"/>
        <w:noProof/>
        <w:sz w:val="20"/>
        <w:szCs w:val="20"/>
      </w:rPr>
      <w:drawing>
        <wp:anchor distT="0" distB="0" distL="114300" distR="114300" simplePos="0" relativeHeight="251817984" behindDoc="1" locked="0" layoutInCell="1" allowOverlap="1" wp14:anchorId="476461F2" wp14:editId="224C4349">
          <wp:simplePos x="0" y="0"/>
          <wp:positionH relativeFrom="column">
            <wp:posOffset>4652010</wp:posOffset>
          </wp:positionH>
          <wp:positionV relativeFrom="paragraph">
            <wp:posOffset>-635</wp:posOffset>
          </wp:positionV>
          <wp:extent cx="183515" cy="183515"/>
          <wp:effectExtent l="0" t="0" r="6985" b="6985"/>
          <wp:wrapNone/>
          <wp:docPr id="41" name="Рисунок 41" descr="Скри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ioli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sz w:val="20"/>
        <w:szCs w:val="20"/>
      </w:rPr>
      <w:t xml:space="preserve">Культурология… </w:t>
    </w:r>
    <w:r w:rsidRPr="00B16F0A">
      <w:rPr>
        <w:rFonts w:ascii="Greta Text Pro Light" w:hAnsi="Greta Text Pro Light"/>
        <w:sz w:val="20"/>
        <w:szCs w:val="20"/>
        <w:lang w:val="en-US"/>
      </w:rPr>
      <w:t>|</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26</w:t>
    </w:r>
    <w:r w:rsidRPr="00B16F0A">
      <w:rPr>
        <w:rFonts w:ascii="Greta Text Pro Light" w:hAnsi="Greta Text Pro Light"/>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709CC" w14:textId="6E44D2DC" w:rsidR="007E55EE" w:rsidRPr="00B16F0A" w:rsidRDefault="007E55EE" w:rsidP="007E55EE">
    <w:pPr>
      <w:pStyle w:val="a4"/>
      <w:pBdr>
        <w:bottom w:val="triple" w:sz="4" w:space="1" w:color="auto"/>
      </w:pBdr>
      <w:rPr>
        <w:sz w:val="20"/>
        <w:szCs w:val="20"/>
      </w:rPr>
    </w:pPr>
    <w:r w:rsidRPr="00B16F0A">
      <w:rPr>
        <w:rFonts w:ascii="Greta Text Pro Light" w:hAnsi="Greta Text Pro Light"/>
        <w:sz w:val="20"/>
        <w:szCs w:val="20"/>
      </w:rPr>
      <w:t>Актуальные исследования • 202</w:t>
    </w:r>
    <w:r w:rsidR="00A83E9D">
      <w:rPr>
        <w:rFonts w:ascii="Greta Text Pro Light" w:hAnsi="Greta Text Pro Light"/>
        <w:sz w:val="20"/>
        <w:szCs w:val="20"/>
      </w:rPr>
      <w:t>3</w:t>
    </w:r>
    <w:r w:rsidRPr="00B16F0A">
      <w:rPr>
        <w:rFonts w:ascii="Greta Text Pro Light" w:hAnsi="Greta Text Pro Light"/>
        <w:sz w:val="20"/>
        <w:szCs w:val="20"/>
      </w:rPr>
      <w:t>. №</w:t>
    </w:r>
    <w:r w:rsidR="001528A0">
      <w:rPr>
        <w:rFonts w:ascii="Greta Text Pro Light" w:hAnsi="Greta Text Pro Light"/>
        <w:sz w:val="20"/>
        <w:szCs w:val="20"/>
        <w:lang w:val="en-US"/>
      </w:rPr>
      <w:t>18</w:t>
    </w:r>
    <w:r w:rsidRPr="00B16F0A">
      <w:rPr>
        <w:rFonts w:ascii="Greta Text Pro Light" w:hAnsi="Greta Text Pro Light"/>
        <w:sz w:val="20"/>
        <w:szCs w:val="20"/>
      </w:rPr>
      <w:t xml:space="preserve"> (</w:t>
    </w:r>
    <w:r w:rsidR="001528A0">
      <w:rPr>
        <w:rFonts w:ascii="Greta Text Pro Light" w:hAnsi="Greta Text Pro Light"/>
        <w:sz w:val="20"/>
        <w:szCs w:val="20"/>
        <w:lang w:val="en-US"/>
      </w:rPr>
      <w:t>148</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B45D8A" w:rsidRPr="00B16F0A">
      <w:rPr>
        <w:rFonts w:ascii="Greta Text Pro Light" w:hAnsi="Greta Text Pro Light"/>
        <w:noProof/>
        <w:sz w:val="20"/>
        <w:szCs w:val="20"/>
        <w:lang w:eastAsia="ru-RU"/>
      </w:rPr>
      <w:drawing>
        <wp:anchor distT="0" distB="0" distL="114300" distR="114300" simplePos="0" relativeHeight="251819008" behindDoc="1" locked="0" layoutInCell="1" allowOverlap="1" wp14:anchorId="3A64EBFF" wp14:editId="62EC069B">
          <wp:simplePos x="0" y="0"/>
          <wp:positionH relativeFrom="column">
            <wp:posOffset>4842510</wp:posOffset>
          </wp:positionH>
          <wp:positionV relativeFrom="paragraph">
            <wp:posOffset>-635</wp:posOffset>
          </wp:positionV>
          <wp:extent cx="183515" cy="183515"/>
          <wp:effectExtent l="0" t="0" r="6985" b="6985"/>
          <wp:wrapNone/>
          <wp:docPr id="50" name="Рисунок 50" descr="Пейзаж з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stlescen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sz w:val="20"/>
        <w:szCs w:val="20"/>
      </w:rPr>
      <w:t xml:space="preserve">Политология </w:t>
    </w:r>
    <w:r w:rsidRPr="00B16F0A">
      <w:rPr>
        <w:rFonts w:ascii="Greta Text Pro Light" w:hAnsi="Greta Text Pro Light"/>
        <w:sz w:val="20"/>
        <w:szCs w:val="20"/>
        <w:lang w:val="en-US"/>
      </w:rPr>
      <w:t>|</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10</w:t>
    </w:r>
    <w:r w:rsidRPr="00B16F0A">
      <w:rPr>
        <w:rFonts w:ascii="Greta Text Pro Light" w:hAnsi="Greta Text Pro Light"/>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FE0B6" w14:textId="6271A2A4" w:rsidR="007E55EE" w:rsidRPr="00B16F0A" w:rsidRDefault="007E55EE" w:rsidP="007E55EE">
    <w:pPr>
      <w:pStyle w:val="a4"/>
      <w:pBdr>
        <w:bottom w:val="triple" w:sz="4" w:space="1" w:color="auto"/>
      </w:pBdr>
      <w:rPr>
        <w:sz w:val="20"/>
        <w:szCs w:val="20"/>
      </w:rPr>
    </w:pPr>
    <w:r w:rsidRPr="00B16F0A">
      <w:rPr>
        <w:rFonts w:ascii="Greta Text Pro Light" w:hAnsi="Greta Text Pro Light"/>
        <w:sz w:val="20"/>
        <w:szCs w:val="20"/>
      </w:rPr>
      <w:t>Актуальные исследования • 202</w:t>
    </w:r>
    <w:r w:rsidR="00A83E9D">
      <w:rPr>
        <w:rFonts w:ascii="Greta Text Pro Light" w:hAnsi="Greta Text Pro Light"/>
        <w:sz w:val="20"/>
        <w:szCs w:val="20"/>
      </w:rPr>
      <w:t>3</w:t>
    </w:r>
    <w:r w:rsidRPr="00B16F0A">
      <w:rPr>
        <w:rFonts w:ascii="Greta Text Pro Light" w:hAnsi="Greta Text Pro Light"/>
        <w:sz w:val="20"/>
        <w:szCs w:val="20"/>
      </w:rPr>
      <w:t>. №</w:t>
    </w:r>
    <w:r w:rsidR="00B77899">
      <w:rPr>
        <w:rFonts w:ascii="Greta Text Pro Light" w:hAnsi="Greta Text Pro Light"/>
        <w:sz w:val="20"/>
        <w:szCs w:val="20"/>
        <w:lang w:val="en-US"/>
      </w:rPr>
      <w:t>18</w:t>
    </w:r>
    <w:r w:rsidRPr="00B16F0A">
      <w:rPr>
        <w:rFonts w:ascii="Greta Text Pro Light" w:hAnsi="Greta Text Pro Light"/>
        <w:sz w:val="20"/>
        <w:szCs w:val="20"/>
      </w:rPr>
      <w:t xml:space="preserve"> (</w:t>
    </w:r>
    <w:r w:rsidR="00B77899">
      <w:rPr>
        <w:rFonts w:ascii="Greta Text Pro Light" w:hAnsi="Greta Text Pro Light"/>
        <w:sz w:val="20"/>
        <w:szCs w:val="20"/>
        <w:lang w:val="en-US"/>
      </w:rPr>
      <w:t>148</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B45D8A" w:rsidRPr="00B16F0A">
      <w:rPr>
        <w:rFonts w:ascii="Greta Text Pro Light" w:hAnsi="Greta Text Pro Light"/>
        <w:noProof/>
        <w:sz w:val="20"/>
        <w:szCs w:val="20"/>
        <w:lang w:eastAsia="ru-RU"/>
      </w:rPr>
      <w:drawing>
        <wp:anchor distT="0" distB="0" distL="114300" distR="114300" simplePos="0" relativeHeight="251820032" behindDoc="1" locked="0" layoutInCell="1" allowOverlap="1" wp14:anchorId="6BD31123" wp14:editId="1CF4443A">
          <wp:simplePos x="0" y="0"/>
          <wp:positionH relativeFrom="column">
            <wp:posOffset>4644390</wp:posOffset>
          </wp:positionH>
          <wp:positionV relativeFrom="paragraph">
            <wp:posOffset>-635</wp:posOffset>
          </wp:positionV>
          <wp:extent cx="183515" cy="183515"/>
          <wp:effectExtent l="0" t="0" r="6985" b="6985"/>
          <wp:wrapNone/>
          <wp:docPr id="49" name="Рисунок 49" descr="Суд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udg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sz w:val="20"/>
        <w:szCs w:val="20"/>
      </w:rPr>
      <w:t>Юриспруденция</w:t>
    </w:r>
    <w:r w:rsidRPr="00B16F0A">
      <w:rPr>
        <w:rFonts w:ascii="Greta Text Pro Light" w:hAnsi="Greta Text Pro Light"/>
        <w:sz w:val="20"/>
        <w:szCs w:val="20"/>
        <w:lang w:val="en-US"/>
      </w:rPr>
      <w:t xml:space="preserve"> |</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11</w:t>
    </w:r>
    <w:r w:rsidRPr="00B16F0A">
      <w:rPr>
        <w:rFonts w:ascii="Greta Text Pro Light" w:hAnsi="Greta Text Pro Light"/>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EC82EDF2"/>
    <w:name w:val="WW8Num2"/>
    <w:lvl w:ilvl="0">
      <w:start w:val="1"/>
      <w:numFmt w:val="decimal"/>
      <w:lvlText w:val="%1."/>
      <w:lvlJc w:val="left"/>
      <w:pPr>
        <w:tabs>
          <w:tab w:val="num" w:pos="204"/>
        </w:tabs>
        <w:ind w:left="-502" w:firstLine="0"/>
      </w:pPr>
    </w:lvl>
    <w:lvl w:ilvl="1">
      <w:start w:val="1"/>
      <w:numFmt w:val="decimal"/>
      <w:lvlText w:val="%2."/>
      <w:lvlJc w:val="left"/>
      <w:pPr>
        <w:tabs>
          <w:tab w:val="num" w:pos="-502"/>
        </w:tabs>
        <w:ind w:left="-502" w:firstLine="0"/>
      </w:pPr>
      <w:rPr>
        <w:bCs/>
        <w:sz w:val="20"/>
        <w:szCs w:val="28"/>
        <w:lang w:val="ru-RU"/>
      </w:rPr>
    </w:lvl>
    <w:lvl w:ilvl="2">
      <w:start w:val="1"/>
      <w:numFmt w:val="decimal"/>
      <w:lvlText w:val="%3."/>
      <w:lvlJc w:val="left"/>
      <w:pPr>
        <w:tabs>
          <w:tab w:val="num" w:pos="-502"/>
        </w:tabs>
        <w:ind w:left="-502" w:firstLine="0"/>
      </w:pPr>
    </w:lvl>
    <w:lvl w:ilvl="3">
      <w:start w:val="1"/>
      <w:numFmt w:val="decimal"/>
      <w:lvlText w:val="%4."/>
      <w:lvlJc w:val="left"/>
      <w:pPr>
        <w:tabs>
          <w:tab w:val="num" w:pos="-502"/>
        </w:tabs>
        <w:ind w:left="-502" w:firstLine="0"/>
      </w:pPr>
    </w:lvl>
    <w:lvl w:ilvl="4">
      <w:start w:val="1"/>
      <w:numFmt w:val="decimal"/>
      <w:lvlText w:val="%5."/>
      <w:lvlJc w:val="left"/>
      <w:pPr>
        <w:tabs>
          <w:tab w:val="num" w:pos="-502"/>
        </w:tabs>
        <w:ind w:left="-502" w:firstLine="0"/>
      </w:pPr>
    </w:lvl>
    <w:lvl w:ilvl="5">
      <w:start w:val="1"/>
      <w:numFmt w:val="decimal"/>
      <w:lvlText w:val="%6."/>
      <w:lvlJc w:val="left"/>
      <w:pPr>
        <w:tabs>
          <w:tab w:val="num" w:pos="-502"/>
        </w:tabs>
        <w:ind w:left="-502" w:firstLine="0"/>
      </w:pPr>
    </w:lvl>
    <w:lvl w:ilvl="6">
      <w:start w:val="1"/>
      <w:numFmt w:val="decimal"/>
      <w:lvlText w:val="%7."/>
      <w:lvlJc w:val="left"/>
      <w:pPr>
        <w:tabs>
          <w:tab w:val="num" w:pos="-502"/>
        </w:tabs>
        <w:ind w:left="-502" w:firstLine="0"/>
      </w:pPr>
    </w:lvl>
    <w:lvl w:ilvl="7">
      <w:start w:val="1"/>
      <w:numFmt w:val="decimal"/>
      <w:lvlText w:val="%8."/>
      <w:lvlJc w:val="left"/>
      <w:pPr>
        <w:tabs>
          <w:tab w:val="num" w:pos="-502"/>
        </w:tabs>
        <w:ind w:left="-502" w:firstLine="0"/>
      </w:pPr>
    </w:lvl>
    <w:lvl w:ilvl="8">
      <w:start w:val="1"/>
      <w:numFmt w:val="decimal"/>
      <w:lvlText w:val="%9."/>
      <w:lvlJc w:val="left"/>
      <w:pPr>
        <w:tabs>
          <w:tab w:val="num" w:pos="-502"/>
        </w:tabs>
        <w:ind w:left="-502" w:firstLine="0"/>
      </w:pPr>
    </w:lvl>
  </w:abstractNum>
  <w:abstractNum w:abstractNumId="1" w15:restartNumberingAfterBreak="0">
    <w:nsid w:val="00000003"/>
    <w:multiLevelType w:val="multilevel"/>
    <w:tmpl w:val="AB30D698"/>
    <w:name w:val="WW8Num4"/>
    <w:lvl w:ilvl="0">
      <w:start w:val="1"/>
      <w:numFmt w:val="decimal"/>
      <w:lvlText w:val="%1."/>
      <w:lvlJc w:val="left"/>
      <w:pPr>
        <w:tabs>
          <w:tab w:val="num" w:pos="706"/>
        </w:tabs>
        <w:ind w:left="0" w:firstLine="0"/>
      </w:pPr>
      <w:rPr>
        <w:sz w:val="20"/>
        <w:szCs w:val="20"/>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04"/>
    <w:multiLevelType w:val="multilevel"/>
    <w:tmpl w:val="DD28DE0A"/>
    <w:name w:val="WW8Num5"/>
    <w:lvl w:ilvl="0">
      <w:start w:val="1"/>
      <w:numFmt w:val="decimal"/>
      <w:lvlText w:val="%1."/>
      <w:lvlJc w:val="left"/>
      <w:pPr>
        <w:tabs>
          <w:tab w:val="num" w:pos="706"/>
        </w:tabs>
        <w:ind w:left="0" w:firstLine="0"/>
      </w:pPr>
      <w:rPr>
        <w:sz w:val="20"/>
        <w:szCs w:val="28"/>
        <w:lang w:val="ru-RU"/>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15:restartNumberingAfterBreak="0">
    <w:nsid w:val="00000005"/>
    <w:multiLevelType w:val="multilevel"/>
    <w:tmpl w:val="033EB89E"/>
    <w:name w:val="WW8Num7"/>
    <w:lvl w:ilvl="0">
      <w:start w:val="1"/>
      <w:numFmt w:val="decimal"/>
      <w:lvlText w:val="%1."/>
      <w:lvlJc w:val="left"/>
      <w:pPr>
        <w:tabs>
          <w:tab w:val="num" w:pos="706"/>
        </w:tabs>
        <w:ind w:left="0" w:firstLine="0"/>
      </w:pPr>
      <w:rPr>
        <w:sz w:val="20"/>
        <w:szCs w:val="28"/>
        <w:lang w:val="ru-RU"/>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15:restartNumberingAfterBreak="0">
    <w:nsid w:val="00000006"/>
    <w:multiLevelType w:val="multilevel"/>
    <w:tmpl w:val="CD1C580A"/>
    <w:name w:val="WW8Num8"/>
    <w:lvl w:ilvl="0">
      <w:start w:val="1"/>
      <w:numFmt w:val="decimal"/>
      <w:lvlText w:val="%1."/>
      <w:lvlJc w:val="left"/>
      <w:pPr>
        <w:tabs>
          <w:tab w:val="num" w:pos="706"/>
        </w:tabs>
        <w:ind w:left="0" w:firstLine="0"/>
      </w:pPr>
      <w:rPr>
        <w:sz w:val="20"/>
        <w:szCs w:val="20"/>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5" w15:restartNumberingAfterBreak="0">
    <w:nsid w:val="00000007"/>
    <w:multiLevelType w:val="singleLevel"/>
    <w:tmpl w:val="F26EEC26"/>
    <w:name w:val="WW8Num9"/>
    <w:lvl w:ilvl="0">
      <w:start w:val="1"/>
      <w:numFmt w:val="decimal"/>
      <w:lvlText w:val="%1)"/>
      <w:lvlJc w:val="left"/>
      <w:pPr>
        <w:tabs>
          <w:tab w:val="num" w:pos="0"/>
        </w:tabs>
        <w:ind w:left="1069" w:hanging="360"/>
      </w:pPr>
      <w:rPr>
        <w:rFonts w:hint="default"/>
        <w:b w:val="0"/>
        <w:bCs/>
        <w:sz w:val="20"/>
        <w:szCs w:val="28"/>
        <w:lang w:val="ru-RU"/>
      </w:rPr>
    </w:lvl>
  </w:abstractNum>
  <w:abstractNum w:abstractNumId="6" w15:restartNumberingAfterBreak="0">
    <w:nsid w:val="00032BEF"/>
    <w:multiLevelType w:val="hybridMultilevel"/>
    <w:tmpl w:val="7A9C4190"/>
    <w:lvl w:ilvl="0" w:tplc="0419000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0C35702"/>
    <w:multiLevelType w:val="hybridMultilevel"/>
    <w:tmpl w:val="8488DB1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04892F21"/>
    <w:multiLevelType w:val="hybridMultilevel"/>
    <w:tmpl w:val="534A97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47197A"/>
    <w:multiLevelType w:val="hybridMultilevel"/>
    <w:tmpl w:val="1C5A1E4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621564A"/>
    <w:multiLevelType w:val="hybridMultilevel"/>
    <w:tmpl w:val="4A46E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F90675"/>
    <w:multiLevelType w:val="hybridMultilevel"/>
    <w:tmpl w:val="D2C449CC"/>
    <w:lvl w:ilvl="0" w:tplc="87A44214">
      <w:start w:val="1"/>
      <w:numFmt w:val="decimal"/>
      <w:lvlText w:val="%1."/>
      <w:lvlJc w:val="left"/>
      <w:pPr>
        <w:ind w:left="544" w:hanging="360"/>
      </w:pPr>
      <w:rPr>
        <w:rFonts w:hint="default"/>
        <w:w w:val="99"/>
        <w:sz w:val="20"/>
        <w:szCs w:val="20"/>
        <w:lang w:val="ru-RU" w:eastAsia="en-US" w:bidi="ar-SA"/>
      </w:rPr>
    </w:lvl>
    <w:lvl w:ilvl="1" w:tplc="FFFFFFFF">
      <w:numFmt w:val="bullet"/>
      <w:lvlText w:val="•"/>
      <w:lvlJc w:val="left"/>
      <w:pPr>
        <w:ind w:left="1774" w:hanging="706"/>
      </w:pPr>
      <w:rPr>
        <w:lang w:val="ru-RU" w:eastAsia="en-US" w:bidi="ar-SA"/>
      </w:rPr>
    </w:lvl>
    <w:lvl w:ilvl="2" w:tplc="FFFFFFFF">
      <w:numFmt w:val="bullet"/>
      <w:lvlText w:val="•"/>
      <w:lvlJc w:val="left"/>
      <w:pPr>
        <w:ind w:left="2648" w:hanging="706"/>
      </w:pPr>
      <w:rPr>
        <w:lang w:val="ru-RU" w:eastAsia="en-US" w:bidi="ar-SA"/>
      </w:rPr>
    </w:lvl>
    <w:lvl w:ilvl="3" w:tplc="FFFFFFFF">
      <w:numFmt w:val="bullet"/>
      <w:lvlText w:val="•"/>
      <w:lvlJc w:val="left"/>
      <w:pPr>
        <w:ind w:left="3523" w:hanging="706"/>
      </w:pPr>
      <w:rPr>
        <w:lang w:val="ru-RU" w:eastAsia="en-US" w:bidi="ar-SA"/>
      </w:rPr>
    </w:lvl>
    <w:lvl w:ilvl="4" w:tplc="FFFFFFFF">
      <w:numFmt w:val="bullet"/>
      <w:lvlText w:val="•"/>
      <w:lvlJc w:val="left"/>
      <w:pPr>
        <w:ind w:left="4397" w:hanging="706"/>
      </w:pPr>
      <w:rPr>
        <w:lang w:val="ru-RU" w:eastAsia="en-US" w:bidi="ar-SA"/>
      </w:rPr>
    </w:lvl>
    <w:lvl w:ilvl="5" w:tplc="FFFFFFFF">
      <w:numFmt w:val="bullet"/>
      <w:lvlText w:val="•"/>
      <w:lvlJc w:val="left"/>
      <w:pPr>
        <w:ind w:left="5272" w:hanging="706"/>
      </w:pPr>
      <w:rPr>
        <w:lang w:val="ru-RU" w:eastAsia="en-US" w:bidi="ar-SA"/>
      </w:rPr>
    </w:lvl>
    <w:lvl w:ilvl="6" w:tplc="FFFFFFFF">
      <w:numFmt w:val="bullet"/>
      <w:lvlText w:val="•"/>
      <w:lvlJc w:val="left"/>
      <w:pPr>
        <w:ind w:left="6146" w:hanging="706"/>
      </w:pPr>
      <w:rPr>
        <w:lang w:val="ru-RU" w:eastAsia="en-US" w:bidi="ar-SA"/>
      </w:rPr>
    </w:lvl>
    <w:lvl w:ilvl="7" w:tplc="FFFFFFFF">
      <w:numFmt w:val="bullet"/>
      <w:lvlText w:val="•"/>
      <w:lvlJc w:val="left"/>
      <w:pPr>
        <w:ind w:left="7020" w:hanging="706"/>
      </w:pPr>
      <w:rPr>
        <w:lang w:val="ru-RU" w:eastAsia="en-US" w:bidi="ar-SA"/>
      </w:rPr>
    </w:lvl>
    <w:lvl w:ilvl="8" w:tplc="FFFFFFFF">
      <w:numFmt w:val="bullet"/>
      <w:lvlText w:val="•"/>
      <w:lvlJc w:val="left"/>
      <w:pPr>
        <w:ind w:left="7895" w:hanging="706"/>
      </w:pPr>
      <w:rPr>
        <w:lang w:val="ru-RU" w:eastAsia="en-US" w:bidi="ar-SA"/>
      </w:rPr>
    </w:lvl>
  </w:abstractNum>
  <w:abstractNum w:abstractNumId="12" w15:restartNumberingAfterBreak="0">
    <w:nsid w:val="08723185"/>
    <w:multiLevelType w:val="multilevel"/>
    <w:tmpl w:val="37A4F63A"/>
    <w:lvl w:ilvl="0">
      <w:start w:val="2"/>
      <w:numFmt w:val="decimal"/>
      <w:lvlText w:val="%1"/>
      <w:lvlJc w:val="left"/>
      <w:pPr>
        <w:tabs>
          <w:tab w:val="num" w:pos="432"/>
        </w:tabs>
        <w:ind w:left="432" w:hanging="432"/>
      </w:pPr>
      <w:rPr>
        <w:rFonts w:hint="default"/>
      </w:rPr>
    </w:lvl>
    <w:lvl w:ilvl="1">
      <w:start w:val="1"/>
      <w:numFmt w:val="decimal"/>
      <w:isLgl/>
      <w:lvlText w:val="%1.%2"/>
      <w:lvlJc w:val="left"/>
      <w:pPr>
        <w:tabs>
          <w:tab w:val="num" w:pos="576"/>
        </w:tabs>
        <w:ind w:left="576" w:hanging="576"/>
      </w:pPr>
      <w:rPr>
        <w:rFonts w:hint="default"/>
      </w:rPr>
    </w:lvl>
    <w:lvl w:ilvl="2">
      <w:start w:val="1"/>
      <w:numFmt w:val="decimal"/>
      <w:pStyle w:val="3"/>
      <w:lvlText w:val="%1.%2.%3"/>
      <w:lvlJc w:val="left"/>
      <w:pPr>
        <w:tabs>
          <w:tab w:val="num" w:pos="1702"/>
        </w:tabs>
        <w:ind w:left="1702"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8ED0D60"/>
    <w:multiLevelType w:val="hybridMultilevel"/>
    <w:tmpl w:val="A120EFB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4" w15:restartNumberingAfterBreak="0">
    <w:nsid w:val="097E492D"/>
    <w:multiLevelType w:val="hybridMultilevel"/>
    <w:tmpl w:val="A50684F4"/>
    <w:lvl w:ilvl="0" w:tplc="FFFFFFFF">
      <w:start w:val="1"/>
      <w:numFmt w:val="decimal"/>
      <w:lvlText w:val="%1."/>
      <w:lvlJc w:val="left"/>
      <w:pPr>
        <w:ind w:left="1429" w:hanging="360"/>
      </w:pPr>
    </w:lvl>
    <w:lvl w:ilvl="1" w:tplc="0419000F">
      <w:start w:val="1"/>
      <w:numFmt w:val="decimal"/>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15:restartNumberingAfterBreak="0">
    <w:nsid w:val="09DA2CD9"/>
    <w:multiLevelType w:val="hybridMultilevel"/>
    <w:tmpl w:val="8C9CC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A1B6D5F"/>
    <w:multiLevelType w:val="hybridMultilevel"/>
    <w:tmpl w:val="239EE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C2B7183"/>
    <w:multiLevelType w:val="hybridMultilevel"/>
    <w:tmpl w:val="AD785E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D093BD5"/>
    <w:multiLevelType w:val="multilevel"/>
    <w:tmpl w:val="1AE6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E1A1D96"/>
    <w:multiLevelType w:val="multilevel"/>
    <w:tmpl w:val="276E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682A7C"/>
    <w:multiLevelType w:val="hybridMultilevel"/>
    <w:tmpl w:val="2DE646B2"/>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FDB68B8"/>
    <w:multiLevelType w:val="hybridMultilevel"/>
    <w:tmpl w:val="61C65356"/>
    <w:lvl w:ilvl="0" w:tplc="041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0B105F1"/>
    <w:multiLevelType w:val="multilevel"/>
    <w:tmpl w:val="771E5FA4"/>
    <w:lvl w:ilvl="0">
      <w:start w:val="1"/>
      <w:numFmt w:val="decimal"/>
      <w:lvlText w:val="%1."/>
      <w:lvlJc w:val="left"/>
      <w:pPr>
        <w:tabs>
          <w:tab w:val="num" w:pos="720"/>
        </w:tabs>
        <w:ind w:left="720" w:hanging="360"/>
      </w:pPr>
      <w:rPr>
        <w:rFonts w:ascii="PT Serif" w:eastAsia="Times New Roman" w:hAnsi="PT Serif"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483AA4"/>
    <w:multiLevelType w:val="hybridMultilevel"/>
    <w:tmpl w:val="B36E0274"/>
    <w:lvl w:ilvl="0" w:tplc="AD3680D0">
      <w:start w:val="1"/>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18307BA"/>
    <w:multiLevelType w:val="hybridMultilevel"/>
    <w:tmpl w:val="207A4FD8"/>
    <w:lvl w:ilvl="0" w:tplc="AD3680D0">
      <w:start w:val="1"/>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3E73DA6"/>
    <w:multiLevelType w:val="hybridMultilevel"/>
    <w:tmpl w:val="4F782F14"/>
    <w:lvl w:ilvl="0" w:tplc="71BE06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173A39C3"/>
    <w:multiLevelType w:val="hybridMultilevel"/>
    <w:tmpl w:val="5FDAB3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176369D8"/>
    <w:multiLevelType w:val="hybridMultilevel"/>
    <w:tmpl w:val="EF8EA41A"/>
    <w:lvl w:ilvl="0" w:tplc="0CD25252">
      <w:start w:val="1"/>
      <w:numFmt w:val="decimal"/>
      <w:lvlText w:val="%1."/>
      <w:lvlJc w:val="left"/>
      <w:pPr>
        <w:ind w:left="179" w:hanging="706"/>
      </w:pPr>
      <w:rPr>
        <w:rFonts w:ascii="PT Serif" w:eastAsia="Times New Roman" w:hAnsi="PT Serif" w:cs="Times New Roman" w:hint="default"/>
        <w:w w:val="99"/>
        <w:sz w:val="20"/>
        <w:szCs w:val="20"/>
        <w:lang w:val="ru-RU" w:eastAsia="en-US" w:bidi="ar-SA"/>
      </w:rPr>
    </w:lvl>
    <w:lvl w:ilvl="1" w:tplc="F9AE47D6">
      <w:numFmt w:val="bullet"/>
      <w:lvlText w:val="•"/>
      <w:lvlJc w:val="left"/>
      <w:pPr>
        <w:ind w:left="1126" w:hanging="706"/>
      </w:pPr>
      <w:rPr>
        <w:rFonts w:hint="default"/>
        <w:lang w:val="ru-RU" w:eastAsia="en-US" w:bidi="ar-SA"/>
      </w:rPr>
    </w:lvl>
    <w:lvl w:ilvl="2" w:tplc="6D1082A6">
      <w:numFmt w:val="bullet"/>
      <w:lvlText w:val="•"/>
      <w:lvlJc w:val="left"/>
      <w:pPr>
        <w:ind w:left="2072" w:hanging="706"/>
      </w:pPr>
      <w:rPr>
        <w:rFonts w:hint="default"/>
        <w:lang w:val="ru-RU" w:eastAsia="en-US" w:bidi="ar-SA"/>
      </w:rPr>
    </w:lvl>
    <w:lvl w:ilvl="3" w:tplc="A282C3E6">
      <w:numFmt w:val="bullet"/>
      <w:lvlText w:val="•"/>
      <w:lvlJc w:val="left"/>
      <w:pPr>
        <w:ind w:left="3019" w:hanging="706"/>
      </w:pPr>
      <w:rPr>
        <w:rFonts w:hint="default"/>
        <w:lang w:val="ru-RU" w:eastAsia="en-US" w:bidi="ar-SA"/>
      </w:rPr>
    </w:lvl>
    <w:lvl w:ilvl="4" w:tplc="FFD06742">
      <w:numFmt w:val="bullet"/>
      <w:lvlText w:val="•"/>
      <w:lvlJc w:val="left"/>
      <w:pPr>
        <w:ind w:left="3965" w:hanging="706"/>
      </w:pPr>
      <w:rPr>
        <w:rFonts w:hint="default"/>
        <w:lang w:val="ru-RU" w:eastAsia="en-US" w:bidi="ar-SA"/>
      </w:rPr>
    </w:lvl>
    <w:lvl w:ilvl="5" w:tplc="E92A93C0">
      <w:numFmt w:val="bullet"/>
      <w:lvlText w:val="•"/>
      <w:lvlJc w:val="left"/>
      <w:pPr>
        <w:ind w:left="4912" w:hanging="706"/>
      </w:pPr>
      <w:rPr>
        <w:rFonts w:hint="default"/>
        <w:lang w:val="ru-RU" w:eastAsia="en-US" w:bidi="ar-SA"/>
      </w:rPr>
    </w:lvl>
    <w:lvl w:ilvl="6" w:tplc="D03E7B58">
      <w:numFmt w:val="bullet"/>
      <w:lvlText w:val="•"/>
      <w:lvlJc w:val="left"/>
      <w:pPr>
        <w:ind w:left="5858" w:hanging="706"/>
      </w:pPr>
      <w:rPr>
        <w:rFonts w:hint="default"/>
        <w:lang w:val="ru-RU" w:eastAsia="en-US" w:bidi="ar-SA"/>
      </w:rPr>
    </w:lvl>
    <w:lvl w:ilvl="7" w:tplc="7AC44F2E">
      <w:numFmt w:val="bullet"/>
      <w:lvlText w:val="•"/>
      <w:lvlJc w:val="left"/>
      <w:pPr>
        <w:ind w:left="6804" w:hanging="706"/>
      </w:pPr>
      <w:rPr>
        <w:rFonts w:hint="default"/>
        <w:lang w:val="ru-RU" w:eastAsia="en-US" w:bidi="ar-SA"/>
      </w:rPr>
    </w:lvl>
    <w:lvl w:ilvl="8" w:tplc="2D544C64">
      <w:numFmt w:val="bullet"/>
      <w:lvlText w:val="•"/>
      <w:lvlJc w:val="left"/>
      <w:pPr>
        <w:ind w:left="7751" w:hanging="706"/>
      </w:pPr>
      <w:rPr>
        <w:rFonts w:hint="default"/>
        <w:lang w:val="ru-RU" w:eastAsia="en-US" w:bidi="ar-SA"/>
      </w:rPr>
    </w:lvl>
  </w:abstractNum>
  <w:abstractNum w:abstractNumId="28" w15:restartNumberingAfterBreak="0">
    <w:nsid w:val="1BFC4EED"/>
    <w:multiLevelType w:val="hybridMultilevel"/>
    <w:tmpl w:val="353EF0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1DE21745"/>
    <w:multiLevelType w:val="multilevel"/>
    <w:tmpl w:val="9862780A"/>
    <w:styleLink w:val="WWNum2"/>
    <w:lvl w:ilvl="0">
      <w:start w:val="1"/>
      <w:numFmt w:val="decimal"/>
      <w:lvlText w:val="%1."/>
      <w:lvlJc w:val="left"/>
      <w:pPr>
        <w:ind w:left="720" w:hanging="360"/>
      </w:pPr>
      <w:rPr>
        <w:rFonts w:eastAsia="Calibri"/>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FDB512B"/>
    <w:multiLevelType w:val="hybridMultilevel"/>
    <w:tmpl w:val="59B6ED84"/>
    <w:lvl w:ilvl="0" w:tplc="6BB098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20715864"/>
    <w:multiLevelType w:val="hybridMultilevel"/>
    <w:tmpl w:val="225C7312"/>
    <w:lvl w:ilvl="0" w:tplc="FFFFFFFF">
      <w:start w:val="1"/>
      <w:numFmt w:val="decimal"/>
      <w:lvlText w:val="%1."/>
      <w:lvlJc w:val="left"/>
      <w:pPr>
        <w:ind w:left="1400" w:hanging="360"/>
      </w:pPr>
    </w:lvl>
    <w:lvl w:ilvl="1" w:tplc="0419000F">
      <w:start w:val="1"/>
      <w:numFmt w:val="decimal"/>
      <w:lvlText w:val="%2."/>
      <w:lvlJc w:val="left"/>
      <w:pPr>
        <w:ind w:left="104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32" w15:restartNumberingAfterBreak="0">
    <w:nsid w:val="20B8690E"/>
    <w:multiLevelType w:val="multilevel"/>
    <w:tmpl w:val="F3161A5E"/>
    <w:styleLink w:val="WWNum1"/>
    <w:lvl w:ilvl="0">
      <w:start w:val="1"/>
      <w:numFmt w:val="decimal"/>
      <w:lvlText w:val="%1."/>
      <w:lvlJc w:val="left"/>
      <w:pPr>
        <w:ind w:left="0" w:firstLine="0"/>
      </w:pPr>
      <w:rPr>
        <w:rFonts w:cs="Times New Roman"/>
      </w:rPr>
    </w:lvl>
    <w:lvl w:ilvl="1">
      <w:start w:val="1"/>
      <w:numFmt w:val="lowerLetter"/>
      <w:lvlText w:val="%2."/>
      <w:lvlJc w:val="left"/>
      <w:pPr>
        <w:ind w:left="0" w:firstLine="0"/>
      </w:pPr>
      <w:rPr>
        <w:rFonts w:cs="Times New Roman"/>
      </w:rPr>
    </w:lvl>
    <w:lvl w:ilvl="2">
      <w:start w:val="1"/>
      <w:numFmt w:val="lowerRoman"/>
      <w:lvlText w:val="%1.%2.%3."/>
      <w:lvlJc w:val="right"/>
      <w:pPr>
        <w:ind w:left="0" w:firstLine="0"/>
      </w:pPr>
      <w:rPr>
        <w:rFonts w:cs="Times New Roman"/>
      </w:rPr>
    </w:lvl>
    <w:lvl w:ilvl="3">
      <w:start w:val="1"/>
      <w:numFmt w:val="decimal"/>
      <w:lvlText w:val="%1.%2.%3.%4."/>
      <w:lvlJc w:val="left"/>
      <w:pPr>
        <w:ind w:left="0" w:firstLine="0"/>
      </w:pPr>
      <w:rPr>
        <w:rFonts w:cs="Times New Roman"/>
      </w:rPr>
    </w:lvl>
    <w:lvl w:ilvl="4">
      <w:start w:val="1"/>
      <w:numFmt w:val="lowerLetter"/>
      <w:lvlText w:val="%1.%2.%3.%4.%5."/>
      <w:lvlJc w:val="left"/>
      <w:pPr>
        <w:ind w:left="0" w:firstLine="0"/>
      </w:pPr>
      <w:rPr>
        <w:rFonts w:cs="Times New Roman"/>
      </w:rPr>
    </w:lvl>
    <w:lvl w:ilvl="5">
      <w:start w:val="1"/>
      <w:numFmt w:val="lowerRoman"/>
      <w:lvlText w:val="%1.%2.%3.%4.%5.%6."/>
      <w:lvlJc w:val="right"/>
      <w:pPr>
        <w:ind w:left="0" w:firstLine="0"/>
      </w:pPr>
      <w:rPr>
        <w:rFonts w:cs="Times New Roman"/>
      </w:rPr>
    </w:lvl>
    <w:lvl w:ilvl="6">
      <w:start w:val="1"/>
      <w:numFmt w:val="decimal"/>
      <w:lvlText w:val="%1.%2.%3.%4.%5.%6.%7."/>
      <w:lvlJc w:val="left"/>
      <w:pPr>
        <w:ind w:left="0" w:firstLine="0"/>
      </w:pPr>
      <w:rPr>
        <w:rFonts w:cs="Times New Roman"/>
      </w:rPr>
    </w:lvl>
    <w:lvl w:ilvl="7">
      <w:start w:val="1"/>
      <w:numFmt w:val="lowerLetter"/>
      <w:lvlText w:val="%1.%2.%3.%4.%5.%6.%7.%8."/>
      <w:lvlJc w:val="left"/>
      <w:pPr>
        <w:ind w:left="0" w:firstLine="0"/>
      </w:pPr>
      <w:rPr>
        <w:rFonts w:cs="Times New Roman"/>
      </w:rPr>
    </w:lvl>
    <w:lvl w:ilvl="8">
      <w:start w:val="1"/>
      <w:numFmt w:val="lowerRoman"/>
      <w:lvlText w:val="%1.%2.%3.%4.%5.%6.%7.%8.%9."/>
      <w:lvlJc w:val="right"/>
      <w:pPr>
        <w:ind w:left="0" w:firstLine="0"/>
      </w:pPr>
      <w:rPr>
        <w:rFonts w:cs="Times New Roman"/>
      </w:rPr>
    </w:lvl>
  </w:abstractNum>
  <w:abstractNum w:abstractNumId="33" w15:restartNumberingAfterBreak="0">
    <w:nsid w:val="21296C9A"/>
    <w:multiLevelType w:val="hybridMultilevel"/>
    <w:tmpl w:val="346EBA28"/>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3EB1ABA"/>
    <w:multiLevelType w:val="hybridMultilevel"/>
    <w:tmpl w:val="F00204A4"/>
    <w:lvl w:ilvl="0" w:tplc="AD3680D0">
      <w:start w:val="1"/>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48F29E2"/>
    <w:multiLevelType w:val="hybridMultilevel"/>
    <w:tmpl w:val="E37A4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9195754"/>
    <w:multiLevelType w:val="hybridMultilevel"/>
    <w:tmpl w:val="E2800A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C0912F5"/>
    <w:multiLevelType w:val="hybridMultilevel"/>
    <w:tmpl w:val="CC0C9C2E"/>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8" w15:restartNumberingAfterBreak="0">
    <w:nsid w:val="2C527283"/>
    <w:multiLevelType w:val="hybridMultilevel"/>
    <w:tmpl w:val="83F6F86A"/>
    <w:lvl w:ilvl="0" w:tplc="F93E5DB6">
      <w:start w:val="1"/>
      <w:numFmt w:val="decimal"/>
      <w:lvlText w:val="%1."/>
      <w:lvlJc w:val="left"/>
      <w:pPr>
        <w:ind w:left="1719" w:hanging="10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2CCE21F4"/>
    <w:multiLevelType w:val="multilevel"/>
    <w:tmpl w:val="D430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607D2A"/>
    <w:multiLevelType w:val="hybridMultilevel"/>
    <w:tmpl w:val="1A023D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2E29185A"/>
    <w:multiLevelType w:val="hybridMultilevel"/>
    <w:tmpl w:val="F3104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F3249B3"/>
    <w:multiLevelType w:val="multilevel"/>
    <w:tmpl w:val="4EA6A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14862EC"/>
    <w:multiLevelType w:val="hybridMultilevel"/>
    <w:tmpl w:val="6B783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4CE719E"/>
    <w:multiLevelType w:val="hybridMultilevel"/>
    <w:tmpl w:val="1870C9CC"/>
    <w:lvl w:ilvl="0" w:tplc="5EFECE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35CE559B"/>
    <w:multiLevelType w:val="hybridMultilevel"/>
    <w:tmpl w:val="AA9C9EC8"/>
    <w:lvl w:ilvl="0" w:tplc="AD3680D0">
      <w:start w:val="1"/>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96C1B86"/>
    <w:multiLevelType w:val="hybridMultilevel"/>
    <w:tmpl w:val="4B5A361C"/>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7" w15:restartNumberingAfterBreak="0">
    <w:nsid w:val="3AE17FCB"/>
    <w:multiLevelType w:val="hybridMultilevel"/>
    <w:tmpl w:val="7F06A482"/>
    <w:lvl w:ilvl="0" w:tplc="6EDC66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15:restartNumberingAfterBreak="0">
    <w:nsid w:val="3AF338E2"/>
    <w:multiLevelType w:val="multilevel"/>
    <w:tmpl w:val="F55A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D059A5"/>
    <w:multiLevelType w:val="hybridMultilevel"/>
    <w:tmpl w:val="8FC62F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2284DB5"/>
    <w:multiLevelType w:val="hybridMultilevel"/>
    <w:tmpl w:val="9904C98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427368DB"/>
    <w:multiLevelType w:val="hybridMultilevel"/>
    <w:tmpl w:val="1870C9CC"/>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2" w15:restartNumberingAfterBreak="0">
    <w:nsid w:val="48262271"/>
    <w:multiLevelType w:val="hybridMultilevel"/>
    <w:tmpl w:val="0420BABA"/>
    <w:lvl w:ilvl="0" w:tplc="3DFA0B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B670249"/>
    <w:multiLevelType w:val="hybridMultilevel"/>
    <w:tmpl w:val="1AB03A42"/>
    <w:lvl w:ilvl="0" w:tplc="3DFA0B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DED320B"/>
    <w:multiLevelType w:val="hybridMultilevel"/>
    <w:tmpl w:val="CDA49392"/>
    <w:lvl w:ilvl="0" w:tplc="D2D242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4E9453AF"/>
    <w:multiLevelType w:val="hybridMultilevel"/>
    <w:tmpl w:val="E2800A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EDD4146"/>
    <w:multiLevelType w:val="hybridMultilevel"/>
    <w:tmpl w:val="C0D2D5D6"/>
    <w:lvl w:ilvl="0" w:tplc="DB20D840">
      <w:start w:val="1"/>
      <w:numFmt w:val="decimal"/>
      <w:lvlText w:val="%1."/>
      <w:lvlJc w:val="left"/>
      <w:pPr>
        <w:ind w:left="1089" w:hanging="3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4EF4208A"/>
    <w:multiLevelType w:val="multilevel"/>
    <w:tmpl w:val="0610EBE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4F9C688D"/>
    <w:multiLevelType w:val="hybridMultilevel"/>
    <w:tmpl w:val="B1A8F9B6"/>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FD42DD7"/>
    <w:multiLevelType w:val="hybridMultilevel"/>
    <w:tmpl w:val="8AA69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0215923"/>
    <w:multiLevelType w:val="hybridMultilevel"/>
    <w:tmpl w:val="9AFAD7F2"/>
    <w:lvl w:ilvl="0" w:tplc="3A80D2A4">
      <w:start w:val="1"/>
      <w:numFmt w:val="decimal"/>
      <w:lvlText w:val="%1."/>
      <w:lvlJc w:val="left"/>
      <w:pPr>
        <w:ind w:left="1179" w:hanging="4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1AB63C3"/>
    <w:multiLevelType w:val="hybridMultilevel"/>
    <w:tmpl w:val="69B00D54"/>
    <w:lvl w:ilvl="0" w:tplc="CBC84FEC">
      <w:start w:val="1"/>
      <w:numFmt w:val="decimal"/>
      <w:lvlText w:val="%1."/>
      <w:lvlJc w:val="left"/>
      <w:pPr>
        <w:ind w:left="1209" w:hanging="5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53E831CA"/>
    <w:multiLevelType w:val="hybridMultilevel"/>
    <w:tmpl w:val="54968092"/>
    <w:lvl w:ilvl="0" w:tplc="126E635C">
      <w:start w:val="1"/>
      <w:numFmt w:val="decimal"/>
      <w:lvlText w:val="%1."/>
      <w:lvlJc w:val="left"/>
      <w:pPr>
        <w:ind w:left="539" w:hanging="360"/>
      </w:pPr>
    </w:lvl>
    <w:lvl w:ilvl="1" w:tplc="04190019">
      <w:start w:val="1"/>
      <w:numFmt w:val="lowerLetter"/>
      <w:lvlText w:val="%2."/>
      <w:lvlJc w:val="left"/>
      <w:pPr>
        <w:ind w:left="1259" w:hanging="360"/>
      </w:pPr>
    </w:lvl>
    <w:lvl w:ilvl="2" w:tplc="0419001B">
      <w:start w:val="1"/>
      <w:numFmt w:val="lowerRoman"/>
      <w:lvlText w:val="%3."/>
      <w:lvlJc w:val="right"/>
      <w:pPr>
        <w:ind w:left="1979" w:hanging="180"/>
      </w:pPr>
    </w:lvl>
    <w:lvl w:ilvl="3" w:tplc="0419000F">
      <w:start w:val="1"/>
      <w:numFmt w:val="decimal"/>
      <w:lvlText w:val="%4."/>
      <w:lvlJc w:val="left"/>
      <w:pPr>
        <w:ind w:left="2699" w:hanging="360"/>
      </w:pPr>
    </w:lvl>
    <w:lvl w:ilvl="4" w:tplc="04190019">
      <w:start w:val="1"/>
      <w:numFmt w:val="lowerLetter"/>
      <w:lvlText w:val="%5."/>
      <w:lvlJc w:val="left"/>
      <w:pPr>
        <w:ind w:left="3419" w:hanging="360"/>
      </w:pPr>
    </w:lvl>
    <w:lvl w:ilvl="5" w:tplc="0419001B">
      <w:start w:val="1"/>
      <w:numFmt w:val="lowerRoman"/>
      <w:lvlText w:val="%6."/>
      <w:lvlJc w:val="right"/>
      <w:pPr>
        <w:ind w:left="4139" w:hanging="180"/>
      </w:pPr>
    </w:lvl>
    <w:lvl w:ilvl="6" w:tplc="0419000F">
      <w:start w:val="1"/>
      <w:numFmt w:val="decimal"/>
      <w:lvlText w:val="%7."/>
      <w:lvlJc w:val="left"/>
      <w:pPr>
        <w:ind w:left="4859" w:hanging="360"/>
      </w:pPr>
    </w:lvl>
    <w:lvl w:ilvl="7" w:tplc="04190019">
      <w:start w:val="1"/>
      <w:numFmt w:val="lowerLetter"/>
      <w:lvlText w:val="%8."/>
      <w:lvlJc w:val="left"/>
      <w:pPr>
        <w:ind w:left="5579" w:hanging="360"/>
      </w:pPr>
    </w:lvl>
    <w:lvl w:ilvl="8" w:tplc="0419001B">
      <w:start w:val="1"/>
      <w:numFmt w:val="lowerRoman"/>
      <w:lvlText w:val="%9."/>
      <w:lvlJc w:val="right"/>
      <w:pPr>
        <w:ind w:left="6299" w:hanging="180"/>
      </w:pPr>
    </w:lvl>
  </w:abstractNum>
  <w:abstractNum w:abstractNumId="63" w15:restartNumberingAfterBreak="0">
    <w:nsid w:val="58A61582"/>
    <w:multiLevelType w:val="hybridMultilevel"/>
    <w:tmpl w:val="B2842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97C2DD9"/>
    <w:multiLevelType w:val="hybridMultilevel"/>
    <w:tmpl w:val="534A9756"/>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5A094F43"/>
    <w:multiLevelType w:val="multilevel"/>
    <w:tmpl w:val="E8E66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DC6CF5"/>
    <w:multiLevelType w:val="hybridMultilevel"/>
    <w:tmpl w:val="839EC6EE"/>
    <w:lvl w:ilvl="0" w:tplc="AD3680D0">
      <w:start w:val="1"/>
      <w:numFmt w:val="bullet"/>
      <w:lvlText w:val="–"/>
      <w:lvlJc w:val="left"/>
      <w:pPr>
        <w:ind w:left="1428" w:hanging="360"/>
      </w:pPr>
      <w:rPr>
        <w:rFonts w:ascii="Times New Roman" w:eastAsia="SimSu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15:restartNumberingAfterBreak="0">
    <w:nsid w:val="5AF64716"/>
    <w:multiLevelType w:val="hybridMultilevel"/>
    <w:tmpl w:val="842ADCAC"/>
    <w:lvl w:ilvl="0" w:tplc="DBCCB042">
      <w:start w:val="1"/>
      <w:numFmt w:val="decimal"/>
      <w:lvlText w:val="%1."/>
      <w:lvlJc w:val="left"/>
      <w:pPr>
        <w:ind w:left="121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8" w15:restartNumberingAfterBreak="0">
    <w:nsid w:val="5E7F784D"/>
    <w:multiLevelType w:val="hybridMultilevel"/>
    <w:tmpl w:val="4B4E61FA"/>
    <w:lvl w:ilvl="0" w:tplc="D2D242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61EE2876"/>
    <w:multiLevelType w:val="hybridMultilevel"/>
    <w:tmpl w:val="35CA06F2"/>
    <w:lvl w:ilvl="0" w:tplc="FFFFFFFF">
      <w:start w:val="1"/>
      <w:numFmt w:val="decimal"/>
      <w:lvlText w:val="%1."/>
      <w:lvlJc w:val="left"/>
      <w:pPr>
        <w:ind w:left="720" w:hanging="360"/>
      </w:pPr>
    </w:lvl>
    <w:lvl w:ilvl="1" w:tplc="F1A86C66">
      <w:start w:val="1"/>
      <w:numFmt w:val="decimal"/>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62924107"/>
    <w:multiLevelType w:val="hybridMultilevel"/>
    <w:tmpl w:val="BCDAA28A"/>
    <w:lvl w:ilvl="0" w:tplc="73A60986">
      <w:start w:val="1"/>
      <w:numFmt w:val="decimal"/>
      <w:lvlText w:val="%1."/>
      <w:lvlJc w:val="left"/>
      <w:pPr>
        <w:ind w:left="1739" w:hanging="10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62AF1F08"/>
    <w:multiLevelType w:val="multilevel"/>
    <w:tmpl w:val="9ACAD6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37E3296"/>
    <w:multiLevelType w:val="hybridMultilevel"/>
    <w:tmpl w:val="CD3E82C8"/>
    <w:lvl w:ilvl="0" w:tplc="0419000F">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73" w15:restartNumberingAfterBreak="0">
    <w:nsid w:val="654A0942"/>
    <w:multiLevelType w:val="hybridMultilevel"/>
    <w:tmpl w:val="CCEAB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5F66344"/>
    <w:multiLevelType w:val="multilevel"/>
    <w:tmpl w:val="3C5CF770"/>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15:restartNumberingAfterBreak="0">
    <w:nsid w:val="668255D3"/>
    <w:multiLevelType w:val="hybridMultilevel"/>
    <w:tmpl w:val="534A97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99672D5"/>
    <w:multiLevelType w:val="hybridMultilevel"/>
    <w:tmpl w:val="2C7CDF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69CD3E75"/>
    <w:multiLevelType w:val="multilevel"/>
    <w:tmpl w:val="638A3230"/>
    <w:styleLink w:val="WW8Num5"/>
    <w:lvl w:ilvl="0">
      <w:start w:val="1"/>
      <w:numFmt w:val="decimal"/>
      <w:lvlText w:val="%1."/>
      <w:lvlJc w:val="left"/>
      <w:rPr>
        <w:rFonts w:ascii="Times New Roman" w:eastAsia="Times New Roman" w:hAnsi="Times New Roman" w:cs="Times New Roman"/>
        <w:color w:val="auto"/>
        <w:sz w:val="28"/>
        <w:szCs w:val="28"/>
      </w:rPr>
    </w:lvl>
    <w:lvl w:ilvl="1">
      <w:start w:val="1"/>
      <w:numFmt w:val="lowerLetter"/>
      <w:lvlText w:val="%1.%2."/>
      <w:lvlJc w:val="left"/>
      <w:pPr>
        <w:ind w:left="1788" w:firstLine="0"/>
      </w:pPr>
      <w:rPr>
        <w:rFonts w:ascii="Times New Roman" w:eastAsia="Times New Roman" w:hAnsi="Times New Roman" w:cs="Times New Roman"/>
        <w:color w:val="auto"/>
        <w:sz w:val="28"/>
        <w:szCs w:val="28"/>
      </w:rPr>
    </w:lvl>
    <w:lvl w:ilvl="2">
      <w:start w:val="1"/>
      <w:numFmt w:val="lowerRoman"/>
      <w:lvlText w:val="%1.%2.%3."/>
      <w:lvlJc w:val="left"/>
      <w:pPr>
        <w:ind w:left="2508" w:firstLine="0"/>
      </w:pPr>
      <w:rPr>
        <w:rFonts w:ascii="Times New Roman" w:eastAsia="Times New Roman" w:hAnsi="Times New Roman" w:cs="Times New Roman"/>
        <w:color w:val="auto"/>
        <w:sz w:val="28"/>
        <w:szCs w:val="28"/>
      </w:rPr>
    </w:lvl>
    <w:lvl w:ilvl="3">
      <w:start w:val="1"/>
      <w:numFmt w:val="decimal"/>
      <w:lvlText w:val="%1.%2.%3.%4."/>
      <w:lvlJc w:val="left"/>
      <w:pPr>
        <w:ind w:left="3228" w:firstLine="0"/>
      </w:pPr>
      <w:rPr>
        <w:rFonts w:ascii="Times New Roman" w:eastAsia="Times New Roman" w:hAnsi="Times New Roman" w:cs="Times New Roman"/>
        <w:color w:val="auto"/>
        <w:sz w:val="28"/>
        <w:szCs w:val="28"/>
      </w:rPr>
    </w:lvl>
    <w:lvl w:ilvl="4">
      <w:start w:val="1"/>
      <w:numFmt w:val="lowerLetter"/>
      <w:lvlText w:val="%1.%2.%3.%4.%5."/>
      <w:lvlJc w:val="left"/>
      <w:pPr>
        <w:ind w:left="3948" w:firstLine="0"/>
      </w:pPr>
      <w:rPr>
        <w:rFonts w:ascii="Times New Roman" w:eastAsia="Times New Roman" w:hAnsi="Times New Roman" w:cs="Times New Roman"/>
        <w:color w:val="auto"/>
        <w:sz w:val="28"/>
        <w:szCs w:val="28"/>
      </w:rPr>
    </w:lvl>
    <w:lvl w:ilvl="5">
      <w:start w:val="1"/>
      <w:numFmt w:val="lowerRoman"/>
      <w:lvlText w:val="%1.%2.%3.%4.%5.%6."/>
      <w:lvlJc w:val="left"/>
      <w:pPr>
        <w:ind w:left="4668" w:firstLine="0"/>
      </w:pPr>
      <w:rPr>
        <w:rFonts w:ascii="Times New Roman" w:eastAsia="Times New Roman" w:hAnsi="Times New Roman" w:cs="Times New Roman"/>
        <w:color w:val="auto"/>
        <w:sz w:val="28"/>
        <w:szCs w:val="28"/>
      </w:rPr>
    </w:lvl>
    <w:lvl w:ilvl="6">
      <w:start w:val="1"/>
      <w:numFmt w:val="decimal"/>
      <w:lvlText w:val="%1.%2.%3.%4.%5.%6.%7."/>
      <w:lvlJc w:val="left"/>
      <w:pPr>
        <w:ind w:left="5388" w:firstLine="0"/>
      </w:pPr>
      <w:rPr>
        <w:rFonts w:ascii="Times New Roman" w:eastAsia="Times New Roman" w:hAnsi="Times New Roman" w:cs="Times New Roman"/>
        <w:color w:val="auto"/>
        <w:sz w:val="28"/>
        <w:szCs w:val="28"/>
      </w:rPr>
    </w:lvl>
    <w:lvl w:ilvl="7">
      <w:start w:val="1"/>
      <w:numFmt w:val="lowerLetter"/>
      <w:lvlText w:val="%1.%2.%3.%4.%5.%6.%7.%8."/>
      <w:lvlJc w:val="left"/>
      <w:pPr>
        <w:ind w:left="6108" w:firstLine="0"/>
      </w:pPr>
      <w:rPr>
        <w:rFonts w:ascii="Times New Roman" w:eastAsia="Times New Roman" w:hAnsi="Times New Roman" w:cs="Times New Roman"/>
        <w:color w:val="auto"/>
        <w:sz w:val="28"/>
        <w:szCs w:val="28"/>
      </w:rPr>
    </w:lvl>
    <w:lvl w:ilvl="8">
      <w:start w:val="1"/>
      <w:numFmt w:val="lowerRoman"/>
      <w:lvlText w:val="%1.%2.%3.%4.%5.%6.%7.%8.%9."/>
      <w:lvlJc w:val="left"/>
      <w:pPr>
        <w:ind w:left="6828" w:firstLine="0"/>
      </w:pPr>
      <w:rPr>
        <w:rFonts w:ascii="Times New Roman" w:eastAsia="Times New Roman" w:hAnsi="Times New Roman" w:cs="Times New Roman"/>
        <w:color w:val="auto"/>
        <w:sz w:val="28"/>
        <w:szCs w:val="28"/>
      </w:rPr>
    </w:lvl>
  </w:abstractNum>
  <w:abstractNum w:abstractNumId="78" w15:restartNumberingAfterBreak="0">
    <w:nsid w:val="69E65B50"/>
    <w:multiLevelType w:val="hybridMultilevel"/>
    <w:tmpl w:val="BD8E92DE"/>
    <w:lvl w:ilvl="0" w:tplc="FFFFFFF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9" w15:restartNumberingAfterBreak="0">
    <w:nsid w:val="6A146222"/>
    <w:multiLevelType w:val="hybridMultilevel"/>
    <w:tmpl w:val="02748752"/>
    <w:lvl w:ilvl="0" w:tplc="9B20B67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6C385BDF"/>
    <w:multiLevelType w:val="hybridMultilevel"/>
    <w:tmpl w:val="8B52421E"/>
    <w:lvl w:ilvl="0" w:tplc="AD3680D0">
      <w:start w:val="1"/>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D2902A4"/>
    <w:multiLevelType w:val="hybridMultilevel"/>
    <w:tmpl w:val="2DE646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EDC3D10"/>
    <w:multiLevelType w:val="hybridMultilevel"/>
    <w:tmpl w:val="5B6CCE6A"/>
    <w:lvl w:ilvl="0" w:tplc="6EDC66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3" w15:restartNumberingAfterBreak="0">
    <w:nsid w:val="6EEE7D54"/>
    <w:multiLevelType w:val="hybridMultilevel"/>
    <w:tmpl w:val="B350A918"/>
    <w:lvl w:ilvl="0" w:tplc="0AE436CC">
      <w:start w:val="1"/>
      <w:numFmt w:val="decimal"/>
      <w:lvlText w:val="%1)"/>
      <w:lvlJc w:val="left"/>
      <w:pPr>
        <w:ind w:left="760" w:hanging="400"/>
      </w:pPr>
      <w:rPr>
        <w:rFonts w:hint="default"/>
      </w:rPr>
    </w:lvl>
    <w:lvl w:ilvl="1" w:tplc="AC5E27A6">
      <w:start w:val="1"/>
      <w:numFmt w:val="decimal"/>
      <w:lvlText w:val="%2."/>
      <w:lvlJc w:val="left"/>
      <w:pPr>
        <w:ind w:left="1580" w:hanging="5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FCE0A5B"/>
    <w:multiLevelType w:val="hybridMultilevel"/>
    <w:tmpl w:val="534A97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32471D6"/>
    <w:multiLevelType w:val="hybridMultilevel"/>
    <w:tmpl w:val="D3A87B9C"/>
    <w:lvl w:ilvl="0" w:tplc="FFFFFFFF">
      <w:start w:val="1"/>
      <w:numFmt w:val="bullet"/>
      <w:lvlText w:val="–"/>
      <w:lvlJc w:val="left"/>
      <w:pPr>
        <w:ind w:left="1428" w:hanging="360"/>
      </w:pPr>
      <w:rPr>
        <w:rFonts w:ascii="Times New Roman" w:eastAsia="SimSun" w:hAnsi="Times New Roman" w:cs="Times New Roman" w:hint="default"/>
      </w:rPr>
    </w:lvl>
    <w:lvl w:ilvl="1" w:tplc="AD3680D0">
      <w:start w:val="1"/>
      <w:numFmt w:val="bullet"/>
      <w:lvlText w:val="–"/>
      <w:lvlJc w:val="left"/>
      <w:pPr>
        <w:ind w:left="1428" w:hanging="360"/>
      </w:pPr>
      <w:rPr>
        <w:rFonts w:ascii="Times New Roman" w:eastAsia="SimSun" w:hAnsi="Times New Roman" w:cs="Times New Roman"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6" w15:restartNumberingAfterBreak="0">
    <w:nsid w:val="74565C46"/>
    <w:multiLevelType w:val="hybridMultilevel"/>
    <w:tmpl w:val="1CC2B332"/>
    <w:lvl w:ilvl="0" w:tplc="04190011">
      <w:start w:val="1"/>
      <w:numFmt w:val="decimal"/>
      <w:pStyle w:val="2"/>
      <w:lvlText w:val="%1)"/>
      <w:lvlJc w:val="left"/>
      <w:pPr>
        <w:tabs>
          <w:tab w:val="num" w:pos="720"/>
        </w:tabs>
        <w:ind w:left="720" w:hanging="360"/>
      </w:pPr>
      <w:rPr>
        <w:rFonts w:cs="Times New Roman" w:hint="default"/>
      </w:rPr>
    </w:lvl>
    <w:lvl w:ilvl="1" w:tplc="14F426F6">
      <w:start w:val="1"/>
      <w:numFmt w:val="decimal"/>
      <w:lvlText w:val="%2."/>
      <w:lvlJc w:val="left"/>
      <w:pPr>
        <w:tabs>
          <w:tab w:val="num" w:pos="900"/>
        </w:tabs>
        <w:ind w:left="90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747B697A"/>
    <w:multiLevelType w:val="hybridMultilevel"/>
    <w:tmpl w:val="11BA7888"/>
    <w:lvl w:ilvl="0" w:tplc="0419000F">
      <w:start w:val="1"/>
      <w:numFmt w:val="decimal"/>
      <w:lvlText w:val="%1."/>
      <w:lvlJc w:val="left"/>
      <w:pPr>
        <w:ind w:left="1040" w:hanging="360"/>
      </w:pPr>
      <w:rPr>
        <w:rFonts w:hint="default"/>
      </w:rPr>
    </w:lvl>
    <w:lvl w:ilvl="1" w:tplc="7A9C5644">
      <w:start w:val="1"/>
      <w:numFmt w:val="decimal"/>
      <w:lvlText w:val="(%2)"/>
      <w:lvlJc w:val="left"/>
      <w:pPr>
        <w:ind w:left="1940" w:hanging="540"/>
      </w:pPr>
      <w:rPr>
        <w:rFonts w:hint="default"/>
      </w:r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88" w15:restartNumberingAfterBreak="0">
    <w:nsid w:val="76834630"/>
    <w:multiLevelType w:val="hybridMultilevel"/>
    <w:tmpl w:val="939400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9" w15:restartNumberingAfterBreak="0">
    <w:nsid w:val="7837394F"/>
    <w:multiLevelType w:val="hybridMultilevel"/>
    <w:tmpl w:val="0770AC6C"/>
    <w:lvl w:ilvl="0" w:tplc="6EDC6600">
      <w:start w:val="1"/>
      <w:numFmt w:val="decimal"/>
      <w:lvlText w:val="%1."/>
      <w:lvlJc w:val="left"/>
      <w:pPr>
        <w:ind w:left="1068" w:hanging="360"/>
      </w:pPr>
      <w:rPr>
        <w:rFonts w:hint="default"/>
      </w:rPr>
    </w:lvl>
    <w:lvl w:ilvl="1" w:tplc="2A520F48">
      <w:start w:val="3"/>
      <w:numFmt w:val="bullet"/>
      <w:lvlText w:val="-"/>
      <w:lvlJc w:val="left"/>
      <w:pPr>
        <w:ind w:left="1788" w:hanging="360"/>
      </w:pPr>
      <w:rPr>
        <w:rFonts w:ascii="Times New Roman" w:eastAsia="Times New Roman" w:hAnsi="Times New Roman" w:cs="Times New Roman"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0" w15:restartNumberingAfterBreak="0">
    <w:nsid w:val="78FF2887"/>
    <w:multiLevelType w:val="hybridMultilevel"/>
    <w:tmpl w:val="11F8AF42"/>
    <w:lvl w:ilvl="0" w:tplc="04190011">
      <w:start w:val="1"/>
      <w:numFmt w:val="decimal"/>
      <w:lvlText w:val="%1)"/>
      <w:lvlJc w:val="left"/>
      <w:pPr>
        <w:ind w:left="1430" w:hanging="360"/>
      </w:p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91" w15:restartNumberingAfterBreak="0">
    <w:nsid w:val="79C83032"/>
    <w:multiLevelType w:val="hybridMultilevel"/>
    <w:tmpl w:val="51B4CAC0"/>
    <w:lvl w:ilvl="0" w:tplc="AD3680D0">
      <w:start w:val="1"/>
      <w:numFmt w:val="bullet"/>
      <w:lvlText w:val="–"/>
      <w:lvlJc w:val="left"/>
      <w:pPr>
        <w:ind w:left="1428" w:hanging="360"/>
      </w:pPr>
      <w:rPr>
        <w:rFonts w:ascii="Times New Roman" w:eastAsia="SimSu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15:restartNumberingAfterBreak="0">
    <w:nsid w:val="79F9279E"/>
    <w:multiLevelType w:val="hybridMultilevel"/>
    <w:tmpl w:val="40C2AA16"/>
    <w:lvl w:ilvl="0" w:tplc="020A96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15:restartNumberingAfterBreak="0">
    <w:nsid w:val="7A2DD36C"/>
    <w:multiLevelType w:val="hybridMultilevel"/>
    <w:tmpl w:val="FA6EE4A0"/>
    <w:lvl w:ilvl="0" w:tplc="552A9B26">
      <w:start w:val="1"/>
      <w:numFmt w:val="decimal"/>
      <w:lvlText w:val="%1)"/>
      <w:lvlJc w:val="left"/>
      <w:pPr>
        <w:ind w:left="709" w:hanging="360"/>
      </w:pPr>
    </w:lvl>
    <w:lvl w:ilvl="1" w:tplc="724A182E">
      <w:start w:val="1"/>
      <w:numFmt w:val="lowerLetter"/>
      <w:lvlText w:val="%2)"/>
      <w:lvlJc w:val="left"/>
      <w:pPr>
        <w:ind w:left="1069" w:hanging="360"/>
      </w:pPr>
    </w:lvl>
    <w:lvl w:ilvl="2" w:tplc="205E2696">
      <w:start w:val="1"/>
      <w:numFmt w:val="lowerRoman"/>
      <w:lvlText w:val="%3)"/>
      <w:lvlJc w:val="left"/>
      <w:pPr>
        <w:ind w:left="1429" w:hanging="360"/>
      </w:pPr>
    </w:lvl>
    <w:lvl w:ilvl="3" w:tplc="C900BC20">
      <w:start w:val="1"/>
      <w:numFmt w:val="decimal"/>
      <w:lvlText w:val="%4)"/>
      <w:lvlJc w:val="left"/>
      <w:pPr>
        <w:ind w:left="1789" w:hanging="360"/>
      </w:pPr>
    </w:lvl>
    <w:lvl w:ilvl="4" w:tplc="D098F55C">
      <w:start w:val="1"/>
      <w:numFmt w:val="lowerLetter"/>
      <w:lvlText w:val="%5)"/>
      <w:lvlJc w:val="left"/>
      <w:pPr>
        <w:ind w:left="2149" w:hanging="360"/>
      </w:pPr>
    </w:lvl>
    <w:lvl w:ilvl="5" w:tplc="6068DBEC">
      <w:start w:val="1"/>
      <w:numFmt w:val="lowerRoman"/>
      <w:lvlText w:val="%6)"/>
      <w:lvlJc w:val="left"/>
      <w:pPr>
        <w:ind w:left="2509" w:hanging="360"/>
      </w:pPr>
    </w:lvl>
    <w:lvl w:ilvl="6" w:tplc="84008C70">
      <w:start w:val="1"/>
      <w:numFmt w:val="decimal"/>
      <w:lvlText w:val="%7)"/>
      <w:lvlJc w:val="left"/>
      <w:pPr>
        <w:ind w:left="2869" w:hanging="360"/>
      </w:pPr>
    </w:lvl>
    <w:lvl w:ilvl="7" w:tplc="19E4A336">
      <w:start w:val="1"/>
      <w:numFmt w:val="lowerLetter"/>
      <w:lvlText w:val="%8)"/>
      <w:lvlJc w:val="left"/>
      <w:pPr>
        <w:ind w:left="3229" w:hanging="360"/>
      </w:pPr>
    </w:lvl>
    <w:lvl w:ilvl="8" w:tplc="C64E48EE">
      <w:start w:val="1"/>
      <w:numFmt w:val="lowerRoman"/>
      <w:lvlText w:val="%9)"/>
      <w:lvlJc w:val="left"/>
      <w:pPr>
        <w:ind w:left="3589" w:hanging="360"/>
      </w:pPr>
    </w:lvl>
  </w:abstractNum>
  <w:num w:numId="1" w16cid:durableId="1993022852">
    <w:abstractNumId w:val="12"/>
  </w:num>
  <w:num w:numId="2" w16cid:durableId="238364959">
    <w:abstractNumId w:val="32"/>
  </w:num>
  <w:num w:numId="3" w16cid:durableId="1479421281">
    <w:abstractNumId w:val="29"/>
  </w:num>
  <w:num w:numId="4" w16cid:durableId="1252853379">
    <w:abstractNumId w:val="77"/>
    <w:lvlOverride w:ilvl="0">
      <w:lvl w:ilvl="0">
        <w:start w:val="1"/>
        <w:numFmt w:val="decimal"/>
        <w:lvlText w:val="%1."/>
        <w:lvlJc w:val="left"/>
        <w:rPr>
          <w:rFonts w:ascii="PT Serif" w:eastAsia="Times New Roman" w:hAnsi="PT Serif" w:cs="Times New Roman" w:hint="default"/>
          <w:color w:val="auto"/>
          <w:sz w:val="20"/>
          <w:szCs w:val="20"/>
        </w:rPr>
      </w:lvl>
    </w:lvlOverride>
  </w:num>
  <w:num w:numId="5" w16cid:durableId="927271337">
    <w:abstractNumId w:val="77"/>
    <w:lvlOverride w:ilvl="0">
      <w:startOverride w:val="1"/>
      <w:lvl w:ilvl="0">
        <w:start w:val="1"/>
        <w:numFmt w:val="decimal"/>
        <w:lvlText w:val="%1."/>
        <w:lvlJc w:val="left"/>
        <w:rPr>
          <w:rFonts w:ascii="Times New Roman" w:eastAsia="Times New Roman" w:hAnsi="Times New Roman" w:cs="Times New Roman"/>
          <w:color w:val="auto"/>
          <w:sz w:val="24"/>
          <w:szCs w:val="24"/>
        </w:rPr>
      </w:lvl>
    </w:lvlOverride>
  </w:num>
  <w:num w:numId="6" w16cid:durableId="690028789">
    <w:abstractNumId w:val="42"/>
  </w:num>
  <w:num w:numId="7" w16cid:durableId="1673337000">
    <w:abstractNumId w:val="68"/>
  </w:num>
  <w:num w:numId="8" w16cid:durableId="131213087">
    <w:abstractNumId w:val="54"/>
  </w:num>
  <w:num w:numId="9" w16cid:durableId="479541452">
    <w:abstractNumId w:val="67"/>
  </w:num>
  <w:num w:numId="10" w16cid:durableId="647707345">
    <w:abstractNumId w:val="65"/>
  </w:num>
  <w:num w:numId="11" w16cid:durableId="761874935">
    <w:abstractNumId w:val="91"/>
  </w:num>
  <w:num w:numId="12" w16cid:durableId="463936823">
    <w:abstractNumId w:val="93"/>
  </w:num>
  <w:num w:numId="13" w16cid:durableId="1204947176">
    <w:abstractNumId w:val="92"/>
  </w:num>
  <w:num w:numId="14" w16cid:durableId="518129927">
    <w:abstractNumId w:val="79"/>
  </w:num>
  <w:num w:numId="15" w16cid:durableId="326909971">
    <w:abstractNumId w:val="18"/>
  </w:num>
  <w:num w:numId="16" w16cid:durableId="598562642">
    <w:abstractNumId w:val="26"/>
  </w:num>
  <w:num w:numId="17" w16cid:durableId="663245756">
    <w:abstractNumId w:val="56"/>
  </w:num>
  <w:num w:numId="18" w16cid:durableId="1408917680">
    <w:abstractNumId w:val="22"/>
  </w:num>
  <w:num w:numId="19" w16cid:durableId="422072781">
    <w:abstractNumId w:val="40"/>
  </w:num>
  <w:num w:numId="20" w16cid:durableId="1681856220">
    <w:abstractNumId w:val="34"/>
  </w:num>
  <w:num w:numId="21" w16cid:durableId="1121463258">
    <w:abstractNumId w:val="28"/>
  </w:num>
  <w:num w:numId="22" w16cid:durableId="148644741">
    <w:abstractNumId w:val="50"/>
  </w:num>
  <w:num w:numId="23" w16cid:durableId="1343242398">
    <w:abstractNumId w:val="23"/>
  </w:num>
  <w:num w:numId="24" w16cid:durableId="938609701">
    <w:abstractNumId w:val="45"/>
  </w:num>
  <w:num w:numId="25" w16cid:durableId="188614997">
    <w:abstractNumId w:val="83"/>
  </w:num>
  <w:num w:numId="26" w16cid:durableId="954798586">
    <w:abstractNumId w:val="80"/>
  </w:num>
  <w:num w:numId="27" w16cid:durableId="1509248831">
    <w:abstractNumId w:val="73"/>
  </w:num>
  <w:num w:numId="28" w16cid:durableId="283729786">
    <w:abstractNumId w:val="17"/>
  </w:num>
  <w:num w:numId="29" w16cid:durableId="989334444">
    <w:abstractNumId w:val="86"/>
  </w:num>
  <w:num w:numId="30" w16cid:durableId="35854498">
    <w:abstractNumId w:val="38"/>
  </w:num>
  <w:num w:numId="31" w16cid:durableId="158817625">
    <w:abstractNumId w:val="70"/>
  </w:num>
  <w:num w:numId="32" w16cid:durableId="219636778">
    <w:abstractNumId w:val="19"/>
  </w:num>
  <w:num w:numId="33" w16cid:durableId="1901287100">
    <w:abstractNumId w:val="71"/>
  </w:num>
  <w:num w:numId="34" w16cid:durableId="817842485">
    <w:abstractNumId w:val="7"/>
  </w:num>
  <w:num w:numId="35" w16cid:durableId="1204442738">
    <w:abstractNumId w:val="39"/>
  </w:num>
  <w:num w:numId="36" w16cid:durableId="506988571">
    <w:abstractNumId w:val="16"/>
  </w:num>
  <w:num w:numId="37" w16cid:durableId="415564472">
    <w:abstractNumId w:val="52"/>
  </w:num>
  <w:num w:numId="38" w16cid:durableId="1819302271">
    <w:abstractNumId w:val="46"/>
  </w:num>
  <w:num w:numId="39" w16cid:durableId="1685979156">
    <w:abstractNumId w:val="14"/>
  </w:num>
  <w:num w:numId="40" w16cid:durableId="601450018">
    <w:abstractNumId w:val="10"/>
  </w:num>
  <w:num w:numId="41" w16cid:durableId="2007661407">
    <w:abstractNumId w:val="59"/>
  </w:num>
  <w:num w:numId="42" w16cid:durableId="1261522559">
    <w:abstractNumId w:val="88"/>
  </w:num>
  <w:num w:numId="43" w16cid:durableId="523980665">
    <w:abstractNumId w:val="64"/>
  </w:num>
  <w:num w:numId="44" w16cid:durableId="439689598">
    <w:abstractNumId w:val="8"/>
  </w:num>
  <w:num w:numId="45" w16cid:durableId="525295939">
    <w:abstractNumId w:val="75"/>
  </w:num>
  <w:num w:numId="46" w16cid:durableId="522672439">
    <w:abstractNumId w:val="84"/>
  </w:num>
  <w:num w:numId="47" w16cid:durableId="1773666888">
    <w:abstractNumId w:val="20"/>
  </w:num>
  <w:num w:numId="48" w16cid:durableId="779302935">
    <w:abstractNumId w:val="81"/>
  </w:num>
  <w:num w:numId="49" w16cid:durableId="9332179">
    <w:abstractNumId w:val="69"/>
  </w:num>
  <w:num w:numId="50" w16cid:durableId="319694110">
    <w:abstractNumId w:val="55"/>
  </w:num>
  <w:num w:numId="51" w16cid:durableId="619341679">
    <w:abstractNumId w:val="9"/>
  </w:num>
  <w:num w:numId="52" w16cid:durableId="1498115017">
    <w:abstractNumId w:val="36"/>
  </w:num>
  <w:num w:numId="53" w16cid:durableId="1087965481">
    <w:abstractNumId w:val="33"/>
  </w:num>
  <w:num w:numId="54" w16cid:durableId="450438758">
    <w:abstractNumId w:val="78"/>
  </w:num>
  <w:num w:numId="55" w16cid:durableId="940189714">
    <w:abstractNumId w:val="63"/>
  </w:num>
  <w:num w:numId="56" w16cid:durableId="2120952834">
    <w:abstractNumId w:val="15"/>
  </w:num>
  <w:num w:numId="57" w16cid:durableId="32659562">
    <w:abstractNumId w:val="53"/>
  </w:num>
  <w:num w:numId="58" w16cid:durableId="771441192">
    <w:abstractNumId w:val="43"/>
  </w:num>
  <w:num w:numId="59" w16cid:durableId="956176633">
    <w:abstractNumId w:val="58"/>
  </w:num>
  <w:num w:numId="60" w16cid:durableId="275911014">
    <w:abstractNumId w:val="21"/>
  </w:num>
  <w:num w:numId="61" w16cid:durableId="851726514">
    <w:abstractNumId w:val="41"/>
  </w:num>
  <w:num w:numId="62" w16cid:durableId="206205546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01895059">
    <w:abstractNumId w:val="27"/>
  </w:num>
  <w:num w:numId="64" w16cid:durableId="1205677981">
    <w:abstractNumId w:val="11"/>
  </w:num>
  <w:num w:numId="65" w16cid:durableId="932709459">
    <w:abstractNumId w:val="24"/>
  </w:num>
  <w:num w:numId="66" w16cid:durableId="609823093">
    <w:abstractNumId w:val="61"/>
  </w:num>
  <w:num w:numId="67" w16cid:durableId="957444898">
    <w:abstractNumId w:val="49"/>
  </w:num>
  <w:num w:numId="68" w16cid:durableId="752892635">
    <w:abstractNumId w:val="76"/>
  </w:num>
  <w:num w:numId="69" w16cid:durableId="141385180">
    <w:abstractNumId w:val="57"/>
  </w:num>
  <w:num w:numId="70" w16cid:durableId="258679607">
    <w:abstractNumId w:val="74"/>
  </w:num>
  <w:num w:numId="71" w16cid:durableId="800804854">
    <w:abstractNumId w:val="13"/>
  </w:num>
  <w:num w:numId="72" w16cid:durableId="2108116945">
    <w:abstractNumId w:val="35"/>
  </w:num>
  <w:num w:numId="73" w16cid:durableId="1023019783">
    <w:abstractNumId w:val="48"/>
  </w:num>
  <w:num w:numId="74" w16cid:durableId="1237200709">
    <w:abstractNumId w:val="44"/>
  </w:num>
  <w:num w:numId="75" w16cid:durableId="402026883">
    <w:abstractNumId w:val="87"/>
  </w:num>
  <w:num w:numId="76" w16cid:durableId="2076851217">
    <w:abstractNumId w:val="31"/>
  </w:num>
  <w:num w:numId="77" w16cid:durableId="607586142">
    <w:abstractNumId w:val="37"/>
  </w:num>
  <w:num w:numId="78" w16cid:durableId="418525575">
    <w:abstractNumId w:val="60"/>
  </w:num>
  <w:num w:numId="79" w16cid:durableId="611017292">
    <w:abstractNumId w:val="25"/>
  </w:num>
  <w:num w:numId="80" w16cid:durableId="376249081">
    <w:abstractNumId w:val="30"/>
  </w:num>
  <w:num w:numId="81" w16cid:durableId="1115095473">
    <w:abstractNumId w:val="6"/>
  </w:num>
  <w:num w:numId="82" w16cid:durableId="1756123393">
    <w:abstractNumId w:val="72"/>
  </w:num>
  <w:num w:numId="83" w16cid:durableId="766004846">
    <w:abstractNumId w:val="66"/>
  </w:num>
  <w:num w:numId="84" w16cid:durableId="345518067">
    <w:abstractNumId w:val="47"/>
  </w:num>
  <w:num w:numId="85" w16cid:durableId="917708413">
    <w:abstractNumId w:val="89"/>
  </w:num>
  <w:num w:numId="86" w16cid:durableId="1687440009">
    <w:abstractNumId w:val="85"/>
  </w:num>
  <w:num w:numId="87" w16cid:durableId="858859758">
    <w:abstractNumId w:val="82"/>
  </w:num>
  <w:num w:numId="88" w16cid:durableId="1481195904">
    <w:abstractNumId w:val="77"/>
  </w:num>
  <w:num w:numId="89" w16cid:durableId="203643492">
    <w:abstractNumId w:val="90"/>
  </w:num>
  <w:num w:numId="90" w16cid:durableId="2029408577">
    <w:abstractNumId w:val="5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autoHyphenation/>
  <w:hyphenationZone w:val="357"/>
  <w:doNotHyphenateCap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337"/>
    <w:rsid w:val="00000402"/>
    <w:rsid w:val="0000132D"/>
    <w:rsid w:val="00003D78"/>
    <w:rsid w:val="00003FA0"/>
    <w:rsid w:val="000071F3"/>
    <w:rsid w:val="00011515"/>
    <w:rsid w:val="0001218D"/>
    <w:rsid w:val="0001241B"/>
    <w:rsid w:val="000133E2"/>
    <w:rsid w:val="00016D76"/>
    <w:rsid w:val="000210CE"/>
    <w:rsid w:val="00023DFA"/>
    <w:rsid w:val="00024DB2"/>
    <w:rsid w:val="00027033"/>
    <w:rsid w:val="00032859"/>
    <w:rsid w:val="00034872"/>
    <w:rsid w:val="0003665D"/>
    <w:rsid w:val="00040148"/>
    <w:rsid w:val="0004091E"/>
    <w:rsid w:val="0004404C"/>
    <w:rsid w:val="0004545F"/>
    <w:rsid w:val="00045BE2"/>
    <w:rsid w:val="00050BAA"/>
    <w:rsid w:val="00051B76"/>
    <w:rsid w:val="00053727"/>
    <w:rsid w:val="000550AE"/>
    <w:rsid w:val="000628A1"/>
    <w:rsid w:val="000648A1"/>
    <w:rsid w:val="000654E1"/>
    <w:rsid w:val="00066D77"/>
    <w:rsid w:val="00066ECC"/>
    <w:rsid w:val="00067CBE"/>
    <w:rsid w:val="00067EF2"/>
    <w:rsid w:val="00073DD2"/>
    <w:rsid w:val="00074B22"/>
    <w:rsid w:val="00076431"/>
    <w:rsid w:val="00082F4C"/>
    <w:rsid w:val="00083029"/>
    <w:rsid w:val="00084E15"/>
    <w:rsid w:val="00090F96"/>
    <w:rsid w:val="00091872"/>
    <w:rsid w:val="00091970"/>
    <w:rsid w:val="000926B6"/>
    <w:rsid w:val="00095960"/>
    <w:rsid w:val="000A17D9"/>
    <w:rsid w:val="000A4FF3"/>
    <w:rsid w:val="000B05E6"/>
    <w:rsid w:val="000B0DCC"/>
    <w:rsid w:val="000B3031"/>
    <w:rsid w:val="000B54BC"/>
    <w:rsid w:val="000B5BD6"/>
    <w:rsid w:val="000B5FF6"/>
    <w:rsid w:val="000B6FA5"/>
    <w:rsid w:val="000B7494"/>
    <w:rsid w:val="000C1873"/>
    <w:rsid w:val="000C331B"/>
    <w:rsid w:val="000C64A0"/>
    <w:rsid w:val="000D017E"/>
    <w:rsid w:val="000D2E27"/>
    <w:rsid w:val="000D37BE"/>
    <w:rsid w:val="000D54EF"/>
    <w:rsid w:val="000D6C13"/>
    <w:rsid w:val="000D75FE"/>
    <w:rsid w:val="000D7AA2"/>
    <w:rsid w:val="000D7DB0"/>
    <w:rsid w:val="000E57F5"/>
    <w:rsid w:val="000E697B"/>
    <w:rsid w:val="000E7991"/>
    <w:rsid w:val="000F58D0"/>
    <w:rsid w:val="000F7122"/>
    <w:rsid w:val="00102B29"/>
    <w:rsid w:val="00102EAE"/>
    <w:rsid w:val="00103424"/>
    <w:rsid w:val="001042A4"/>
    <w:rsid w:val="001063D6"/>
    <w:rsid w:val="00110346"/>
    <w:rsid w:val="001108C2"/>
    <w:rsid w:val="0011151A"/>
    <w:rsid w:val="00111F12"/>
    <w:rsid w:val="001120B0"/>
    <w:rsid w:val="00112E23"/>
    <w:rsid w:val="0012571A"/>
    <w:rsid w:val="001266A1"/>
    <w:rsid w:val="00127927"/>
    <w:rsid w:val="001310C3"/>
    <w:rsid w:val="0013227E"/>
    <w:rsid w:val="00140921"/>
    <w:rsid w:val="00141BB2"/>
    <w:rsid w:val="00142707"/>
    <w:rsid w:val="00145066"/>
    <w:rsid w:val="001464C6"/>
    <w:rsid w:val="00147009"/>
    <w:rsid w:val="001528A0"/>
    <w:rsid w:val="00160960"/>
    <w:rsid w:val="00162BC6"/>
    <w:rsid w:val="001634F6"/>
    <w:rsid w:val="00164D0E"/>
    <w:rsid w:val="00165F4A"/>
    <w:rsid w:val="001711D4"/>
    <w:rsid w:val="001715FD"/>
    <w:rsid w:val="00174DAB"/>
    <w:rsid w:val="001769EE"/>
    <w:rsid w:val="00181AA8"/>
    <w:rsid w:val="0018387C"/>
    <w:rsid w:val="001839C2"/>
    <w:rsid w:val="0019573F"/>
    <w:rsid w:val="00197CE1"/>
    <w:rsid w:val="001A095E"/>
    <w:rsid w:val="001A2F7B"/>
    <w:rsid w:val="001A38D4"/>
    <w:rsid w:val="001A3A0F"/>
    <w:rsid w:val="001B175D"/>
    <w:rsid w:val="001B1FDD"/>
    <w:rsid w:val="001B36B6"/>
    <w:rsid w:val="001B3749"/>
    <w:rsid w:val="001B4068"/>
    <w:rsid w:val="001B49DD"/>
    <w:rsid w:val="001B66B5"/>
    <w:rsid w:val="001C0587"/>
    <w:rsid w:val="001C52CE"/>
    <w:rsid w:val="001C59CA"/>
    <w:rsid w:val="001C5C0F"/>
    <w:rsid w:val="001C6341"/>
    <w:rsid w:val="001C67F4"/>
    <w:rsid w:val="001D07B6"/>
    <w:rsid w:val="001D1234"/>
    <w:rsid w:val="001D2CB5"/>
    <w:rsid w:val="001D3E74"/>
    <w:rsid w:val="001D3F3E"/>
    <w:rsid w:val="001D4E67"/>
    <w:rsid w:val="001E03E7"/>
    <w:rsid w:val="001E4372"/>
    <w:rsid w:val="001F1B1C"/>
    <w:rsid w:val="001F34A7"/>
    <w:rsid w:val="001F359D"/>
    <w:rsid w:val="002073FE"/>
    <w:rsid w:val="00207F31"/>
    <w:rsid w:val="00216A71"/>
    <w:rsid w:val="002213A9"/>
    <w:rsid w:val="002356CA"/>
    <w:rsid w:val="00243853"/>
    <w:rsid w:val="00245D48"/>
    <w:rsid w:val="0024625C"/>
    <w:rsid w:val="002468C4"/>
    <w:rsid w:val="0025020D"/>
    <w:rsid w:val="00250630"/>
    <w:rsid w:val="00250A88"/>
    <w:rsid w:val="00250B29"/>
    <w:rsid w:val="00251CCB"/>
    <w:rsid w:val="0025277C"/>
    <w:rsid w:val="00256C0D"/>
    <w:rsid w:val="0026443B"/>
    <w:rsid w:val="00264D7B"/>
    <w:rsid w:val="00266C65"/>
    <w:rsid w:val="00266FF1"/>
    <w:rsid w:val="00272AD2"/>
    <w:rsid w:val="00272B09"/>
    <w:rsid w:val="00273B87"/>
    <w:rsid w:val="00277BE2"/>
    <w:rsid w:val="0028224C"/>
    <w:rsid w:val="002823C9"/>
    <w:rsid w:val="002825DD"/>
    <w:rsid w:val="00283CFB"/>
    <w:rsid w:val="00284483"/>
    <w:rsid w:val="0028757F"/>
    <w:rsid w:val="002943ED"/>
    <w:rsid w:val="00296DB9"/>
    <w:rsid w:val="00297B80"/>
    <w:rsid w:val="002A20C9"/>
    <w:rsid w:val="002A70D3"/>
    <w:rsid w:val="002B299F"/>
    <w:rsid w:val="002B4BD1"/>
    <w:rsid w:val="002C24D0"/>
    <w:rsid w:val="002C324B"/>
    <w:rsid w:val="002C4036"/>
    <w:rsid w:val="002C4A6E"/>
    <w:rsid w:val="002C5ECC"/>
    <w:rsid w:val="002D2787"/>
    <w:rsid w:val="002D572A"/>
    <w:rsid w:val="002E095D"/>
    <w:rsid w:val="002E0C97"/>
    <w:rsid w:val="002E667F"/>
    <w:rsid w:val="002F042B"/>
    <w:rsid w:val="002F2844"/>
    <w:rsid w:val="002F4590"/>
    <w:rsid w:val="002F687A"/>
    <w:rsid w:val="0030064E"/>
    <w:rsid w:val="0030206C"/>
    <w:rsid w:val="00302212"/>
    <w:rsid w:val="003022E9"/>
    <w:rsid w:val="0030389D"/>
    <w:rsid w:val="00304D35"/>
    <w:rsid w:val="0031358C"/>
    <w:rsid w:val="003135D3"/>
    <w:rsid w:val="00313BED"/>
    <w:rsid w:val="00314A51"/>
    <w:rsid w:val="00315E70"/>
    <w:rsid w:val="00316DE3"/>
    <w:rsid w:val="00326476"/>
    <w:rsid w:val="0032648B"/>
    <w:rsid w:val="00326D70"/>
    <w:rsid w:val="00327A5E"/>
    <w:rsid w:val="00327F30"/>
    <w:rsid w:val="00332334"/>
    <w:rsid w:val="0033390C"/>
    <w:rsid w:val="00341AED"/>
    <w:rsid w:val="0034252C"/>
    <w:rsid w:val="003425E7"/>
    <w:rsid w:val="00344521"/>
    <w:rsid w:val="003451A2"/>
    <w:rsid w:val="003462C8"/>
    <w:rsid w:val="00350251"/>
    <w:rsid w:val="00350E65"/>
    <w:rsid w:val="003531A1"/>
    <w:rsid w:val="0035322D"/>
    <w:rsid w:val="00355344"/>
    <w:rsid w:val="00375090"/>
    <w:rsid w:val="003773C3"/>
    <w:rsid w:val="00377809"/>
    <w:rsid w:val="00377FEC"/>
    <w:rsid w:val="003914C6"/>
    <w:rsid w:val="003A1BDA"/>
    <w:rsid w:val="003A1ECE"/>
    <w:rsid w:val="003B084D"/>
    <w:rsid w:val="003B1E61"/>
    <w:rsid w:val="003C0930"/>
    <w:rsid w:val="003C61D3"/>
    <w:rsid w:val="003C62B2"/>
    <w:rsid w:val="003C70B8"/>
    <w:rsid w:val="003D04C4"/>
    <w:rsid w:val="003D1B48"/>
    <w:rsid w:val="003E2944"/>
    <w:rsid w:val="003E3A9F"/>
    <w:rsid w:val="003E4D7F"/>
    <w:rsid w:val="003E7B60"/>
    <w:rsid w:val="003F2B18"/>
    <w:rsid w:val="003F44C7"/>
    <w:rsid w:val="003F54F2"/>
    <w:rsid w:val="00401FA4"/>
    <w:rsid w:val="004029F9"/>
    <w:rsid w:val="00402F47"/>
    <w:rsid w:val="00404727"/>
    <w:rsid w:val="0041068C"/>
    <w:rsid w:val="004161A6"/>
    <w:rsid w:val="0041770A"/>
    <w:rsid w:val="00423354"/>
    <w:rsid w:val="00427A43"/>
    <w:rsid w:val="00430709"/>
    <w:rsid w:val="00430842"/>
    <w:rsid w:val="0043245D"/>
    <w:rsid w:val="004330BA"/>
    <w:rsid w:val="0043313C"/>
    <w:rsid w:val="0043598F"/>
    <w:rsid w:val="00441D0F"/>
    <w:rsid w:val="00444D2A"/>
    <w:rsid w:val="00446C14"/>
    <w:rsid w:val="00447D7F"/>
    <w:rsid w:val="00452BE4"/>
    <w:rsid w:val="00466E7D"/>
    <w:rsid w:val="00467D10"/>
    <w:rsid w:val="0047080B"/>
    <w:rsid w:val="0047277E"/>
    <w:rsid w:val="004811CE"/>
    <w:rsid w:val="004839CC"/>
    <w:rsid w:val="00484FCF"/>
    <w:rsid w:val="00487DCE"/>
    <w:rsid w:val="00490F2B"/>
    <w:rsid w:val="004920CC"/>
    <w:rsid w:val="004925F9"/>
    <w:rsid w:val="004955AB"/>
    <w:rsid w:val="00496FF8"/>
    <w:rsid w:val="00497A2A"/>
    <w:rsid w:val="004A1C77"/>
    <w:rsid w:val="004A34C3"/>
    <w:rsid w:val="004A4863"/>
    <w:rsid w:val="004A5FE8"/>
    <w:rsid w:val="004A7831"/>
    <w:rsid w:val="004B0823"/>
    <w:rsid w:val="004B11D7"/>
    <w:rsid w:val="004B1E0D"/>
    <w:rsid w:val="004B2113"/>
    <w:rsid w:val="004B54C8"/>
    <w:rsid w:val="004C528C"/>
    <w:rsid w:val="004D1306"/>
    <w:rsid w:val="004D4349"/>
    <w:rsid w:val="004E1F74"/>
    <w:rsid w:val="004E251F"/>
    <w:rsid w:val="004E2AE5"/>
    <w:rsid w:val="004E43ED"/>
    <w:rsid w:val="004F0365"/>
    <w:rsid w:val="004F4BE9"/>
    <w:rsid w:val="004F6F15"/>
    <w:rsid w:val="0050029C"/>
    <w:rsid w:val="00504A18"/>
    <w:rsid w:val="0050785A"/>
    <w:rsid w:val="00511184"/>
    <w:rsid w:val="00511BC7"/>
    <w:rsid w:val="00513699"/>
    <w:rsid w:val="00513C71"/>
    <w:rsid w:val="00523D05"/>
    <w:rsid w:val="00523DE0"/>
    <w:rsid w:val="005272D6"/>
    <w:rsid w:val="00530B01"/>
    <w:rsid w:val="00530DF2"/>
    <w:rsid w:val="00533D85"/>
    <w:rsid w:val="005342CE"/>
    <w:rsid w:val="005376BD"/>
    <w:rsid w:val="00541E55"/>
    <w:rsid w:val="00542AB9"/>
    <w:rsid w:val="00542CFE"/>
    <w:rsid w:val="0054346F"/>
    <w:rsid w:val="00544C39"/>
    <w:rsid w:val="00547A81"/>
    <w:rsid w:val="00554C43"/>
    <w:rsid w:val="00554F9C"/>
    <w:rsid w:val="005601F5"/>
    <w:rsid w:val="00561A45"/>
    <w:rsid w:val="00561D5E"/>
    <w:rsid w:val="00562AE2"/>
    <w:rsid w:val="00564FBC"/>
    <w:rsid w:val="00565F9E"/>
    <w:rsid w:val="0057673A"/>
    <w:rsid w:val="00583D4A"/>
    <w:rsid w:val="00584E91"/>
    <w:rsid w:val="00585E66"/>
    <w:rsid w:val="00586706"/>
    <w:rsid w:val="005914B7"/>
    <w:rsid w:val="005936E0"/>
    <w:rsid w:val="00593E6C"/>
    <w:rsid w:val="0059566F"/>
    <w:rsid w:val="005A0FC3"/>
    <w:rsid w:val="005A1127"/>
    <w:rsid w:val="005A25A6"/>
    <w:rsid w:val="005A5D02"/>
    <w:rsid w:val="005B3779"/>
    <w:rsid w:val="005B447D"/>
    <w:rsid w:val="005B6D57"/>
    <w:rsid w:val="005B767D"/>
    <w:rsid w:val="005C3158"/>
    <w:rsid w:val="005C3389"/>
    <w:rsid w:val="005C36E8"/>
    <w:rsid w:val="005C6F34"/>
    <w:rsid w:val="005D3AA0"/>
    <w:rsid w:val="005D3AE5"/>
    <w:rsid w:val="005E58C6"/>
    <w:rsid w:val="005E592C"/>
    <w:rsid w:val="005E73FA"/>
    <w:rsid w:val="005F0855"/>
    <w:rsid w:val="005F2D9A"/>
    <w:rsid w:val="005F5F8F"/>
    <w:rsid w:val="005F70FB"/>
    <w:rsid w:val="00601F2D"/>
    <w:rsid w:val="00612DEA"/>
    <w:rsid w:val="00612FF7"/>
    <w:rsid w:val="00614581"/>
    <w:rsid w:val="006218F1"/>
    <w:rsid w:val="00623E5D"/>
    <w:rsid w:val="00624E49"/>
    <w:rsid w:val="006255BC"/>
    <w:rsid w:val="00626688"/>
    <w:rsid w:val="006278A8"/>
    <w:rsid w:val="006314E6"/>
    <w:rsid w:val="00632423"/>
    <w:rsid w:val="006328D9"/>
    <w:rsid w:val="00632A13"/>
    <w:rsid w:val="00632F4E"/>
    <w:rsid w:val="006338A6"/>
    <w:rsid w:val="006368EA"/>
    <w:rsid w:val="00636ED7"/>
    <w:rsid w:val="006372E5"/>
    <w:rsid w:val="00637424"/>
    <w:rsid w:val="00641FAB"/>
    <w:rsid w:val="00647295"/>
    <w:rsid w:val="00647790"/>
    <w:rsid w:val="00660CED"/>
    <w:rsid w:val="00662681"/>
    <w:rsid w:val="0066438C"/>
    <w:rsid w:val="00666F55"/>
    <w:rsid w:val="00672C89"/>
    <w:rsid w:val="0067508D"/>
    <w:rsid w:val="006801AD"/>
    <w:rsid w:val="00683922"/>
    <w:rsid w:val="006841E1"/>
    <w:rsid w:val="006845AB"/>
    <w:rsid w:val="00686505"/>
    <w:rsid w:val="0068708F"/>
    <w:rsid w:val="00690152"/>
    <w:rsid w:val="006939EF"/>
    <w:rsid w:val="00695488"/>
    <w:rsid w:val="00696125"/>
    <w:rsid w:val="006A4C6C"/>
    <w:rsid w:val="006A6174"/>
    <w:rsid w:val="006B3B06"/>
    <w:rsid w:val="006B4C08"/>
    <w:rsid w:val="006B5F58"/>
    <w:rsid w:val="006C1118"/>
    <w:rsid w:val="006C1A30"/>
    <w:rsid w:val="006C3B77"/>
    <w:rsid w:val="006D67EB"/>
    <w:rsid w:val="006E125B"/>
    <w:rsid w:val="006E1D8D"/>
    <w:rsid w:val="006F120C"/>
    <w:rsid w:val="006F3931"/>
    <w:rsid w:val="006F56CD"/>
    <w:rsid w:val="00704965"/>
    <w:rsid w:val="00712F60"/>
    <w:rsid w:val="007165EC"/>
    <w:rsid w:val="00717C8E"/>
    <w:rsid w:val="00720C91"/>
    <w:rsid w:val="007210F4"/>
    <w:rsid w:val="007250B0"/>
    <w:rsid w:val="00727372"/>
    <w:rsid w:val="007341A2"/>
    <w:rsid w:val="007354DF"/>
    <w:rsid w:val="00736E23"/>
    <w:rsid w:val="00737BD6"/>
    <w:rsid w:val="00742579"/>
    <w:rsid w:val="00742C84"/>
    <w:rsid w:val="00747552"/>
    <w:rsid w:val="0075099E"/>
    <w:rsid w:val="00750BCE"/>
    <w:rsid w:val="00752855"/>
    <w:rsid w:val="00752E31"/>
    <w:rsid w:val="00755739"/>
    <w:rsid w:val="007560B0"/>
    <w:rsid w:val="00762A96"/>
    <w:rsid w:val="00765CCC"/>
    <w:rsid w:val="0077101B"/>
    <w:rsid w:val="0077178D"/>
    <w:rsid w:val="007727B2"/>
    <w:rsid w:val="00772E35"/>
    <w:rsid w:val="00776C08"/>
    <w:rsid w:val="00781D73"/>
    <w:rsid w:val="00783A62"/>
    <w:rsid w:val="007845AD"/>
    <w:rsid w:val="00790C4B"/>
    <w:rsid w:val="007924CE"/>
    <w:rsid w:val="00794AFE"/>
    <w:rsid w:val="00795D28"/>
    <w:rsid w:val="007A0276"/>
    <w:rsid w:val="007A509B"/>
    <w:rsid w:val="007A7BC0"/>
    <w:rsid w:val="007B04CD"/>
    <w:rsid w:val="007B2E57"/>
    <w:rsid w:val="007B4C09"/>
    <w:rsid w:val="007B4F1E"/>
    <w:rsid w:val="007B5C37"/>
    <w:rsid w:val="007B7F95"/>
    <w:rsid w:val="007C0B30"/>
    <w:rsid w:val="007C1DCB"/>
    <w:rsid w:val="007C3ECA"/>
    <w:rsid w:val="007C5074"/>
    <w:rsid w:val="007C58A8"/>
    <w:rsid w:val="007C62AC"/>
    <w:rsid w:val="007C79DA"/>
    <w:rsid w:val="007D133C"/>
    <w:rsid w:val="007D1A8A"/>
    <w:rsid w:val="007D353C"/>
    <w:rsid w:val="007D745A"/>
    <w:rsid w:val="007D77DC"/>
    <w:rsid w:val="007E0132"/>
    <w:rsid w:val="007E0287"/>
    <w:rsid w:val="007E053E"/>
    <w:rsid w:val="007E1F91"/>
    <w:rsid w:val="007E416A"/>
    <w:rsid w:val="007E4765"/>
    <w:rsid w:val="007E55EE"/>
    <w:rsid w:val="007E6259"/>
    <w:rsid w:val="007F2B9C"/>
    <w:rsid w:val="007F5BB3"/>
    <w:rsid w:val="007F5ED1"/>
    <w:rsid w:val="00801513"/>
    <w:rsid w:val="00801920"/>
    <w:rsid w:val="00802572"/>
    <w:rsid w:val="008027A7"/>
    <w:rsid w:val="00807D00"/>
    <w:rsid w:val="00813E56"/>
    <w:rsid w:val="00817920"/>
    <w:rsid w:val="0082036F"/>
    <w:rsid w:val="00825EDC"/>
    <w:rsid w:val="0082609B"/>
    <w:rsid w:val="00827312"/>
    <w:rsid w:val="00827B89"/>
    <w:rsid w:val="0083173E"/>
    <w:rsid w:val="008326E5"/>
    <w:rsid w:val="00836CC2"/>
    <w:rsid w:val="00837FA2"/>
    <w:rsid w:val="008422B6"/>
    <w:rsid w:val="00842DCF"/>
    <w:rsid w:val="0084347A"/>
    <w:rsid w:val="00847517"/>
    <w:rsid w:val="00851B5F"/>
    <w:rsid w:val="00851F4E"/>
    <w:rsid w:val="00852505"/>
    <w:rsid w:val="00854614"/>
    <w:rsid w:val="008614D4"/>
    <w:rsid w:val="00862DBE"/>
    <w:rsid w:val="00865AF2"/>
    <w:rsid w:val="008672BC"/>
    <w:rsid w:val="00867E63"/>
    <w:rsid w:val="008775D5"/>
    <w:rsid w:val="00877D94"/>
    <w:rsid w:val="008819E9"/>
    <w:rsid w:val="0088490C"/>
    <w:rsid w:val="00884F39"/>
    <w:rsid w:val="008868F1"/>
    <w:rsid w:val="008875C0"/>
    <w:rsid w:val="00891A2F"/>
    <w:rsid w:val="008926C2"/>
    <w:rsid w:val="00893BB2"/>
    <w:rsid w:val="00894A06"/>
    <w:rsid w:val="008A0136"/>
    <w:rsid w:val="008A0C94"/>
    <w:rsid w:val="008A2DD6"/>
    <w:rsid w:val="008B050B"/>
    <w:rsid w:val="008B4A25"/>
    <w:rsid w:val="008B4EED"/>
    <w:rsid w:val="008B5C72"/>
    <w:rsid w:val="008B7A07"/>
    <w:rsid w:val="008C0255"/>
    <w:rsid w:val="008C1011"/>
    <w:rsid w:val="008C2B9D"/>
    <w:rsid w:val="008C5B2C"/>
    <w:rsid w:val="008D023F"/>
    <w:rsid w:val="008D0A42"/>
    <w:rsid w:val="008D35AB"/>
    <w:rsid w:val="008D4C83"/>
    <w:rsid w:val="008E03F9"/>
    <w:rsid w:val="008E5C6A"/>
    <w:rsid w:val="008F0715"/>
    <w:rsid w:val="008F2D61"/>
    <w:rsid w:val="008F5702"/>
    <w:rsid w:val="008F577D"/>
    <w:rsid w:val="008F6302"/>
    <w:rsid w:val="008F6640"/>
    <w:rsid w:val="00902299"/>
    <w:rsid w:val="009048C1"/>
    <w:rsid w:val="00905D96"/>
    <w:rsid w:val="00910E1F"/>
    <w:rsid w:val="00911B85"/>
    <w:rsid w:val="00912EA4"/>
    <w:rsid w:val="00914AC0"/>
    <w:rsid w:val="0091632C"/>
    <w:rsid w:val="009170E1"/>
    <w:rsid w:val="0092018B"/>
    <w:rsid w:val="00920F61"/>
    <w:rsid w:val="009211F1"/>
    <w:rsid w:val="0092594B"/>
    <w:rsid w:val="00926E82"/>
    <w:rsid w:val="009368F9"/>
    <w:rsid w:val="009373CE"/>
    <w:rsid w:val="009425A0"/>
    <w:rsid w:val="0094343B"/>
    <w:rsid w:val="00943F8A"/>
    <w:rsid w:val="00944A3F"/>
    <w:rsid w:val="009461DE"/>
    <w:rsid w:val="0094645B"/>
    <w:rsid w:val="009528EA"/>
    <w:rsid w:val="00953178"/>
    <w:rsid w:val="0095351F"/>
    <w:rsid w:val="00954F74"/>
    <w:rsid w:val="00955EFF"/>
    <w:rsid w:val="00957098"/>
    <w:rsid w:val="00957264"/>
    <w:rsid w:val="00957A97"/>
    <w:rsid w:val="00960876"/>
    <w:rsid w:val="00961AA1"/>
    <w:rsid w:val="00964751"/>
    <w:rsid w:val="009654DE"/>
    <w:rsid w:val="009704B0"/>
    <w:rsid w:val="00971B73"/>
    <w:rsid w:val="00974E87"/>
    <w:rsid w:val="0097703D"/>
    <w:rsid w:val="00981767"/>
    <w:rsid w:val="0098289E"/>
    <w:rsid w:val="00986439"/>
    <w:rsid w:val="009937A9"/>
    <w:rsid w:val="009A6D10"/>
    <w:rsid w:val="009A6FFC"/>
    <w:rsid w:val="009B0A6B"/>
    <w:rsid w:val="009B3AFC"/>
    <w:rsid w:val="009B4ED2"/>
    <w:rsid w:val="009B5258"/>
    <w:rsid w:val="009B59AF"/>
    <w:rsid w:val="009B5C9F"/>
    <w:rsid w:val="009D035E"/>
    <w:rsid w:val="009D0897"/>
    <w:rsid w:val="009D4486"/>
    <w:rsid w:val="009D68B8"/>
    <w:rsid w:val="009D782B"/>
    <w:rsid w:val="009E0FFB"/>
    <w:rsid w:val="009E24CC"/>
    <w:rsid w:val="009E36CD"/>
    <w:rsid w:val="009E3C6B"/>
    <w:rsid w:val="009E4DDD"/>
    <w:rsid w:val="009E5256"/>
    <w:rsid w:val="009F4055"/>
    <w:rsid w:val="009F4DA8"/>
    <w:rsid w:val="009F51EE"/>
    <w:rsid w:val="009F52E7"/>
    <w:rsid w:val="00A07B04"/>
    <w:rsid w:val="00A1574D"/>
    <w:rsid w:val="00A16645"/>
    <w:rsid w:val="00A1764A"/>
    <w:rsid w:val="00A231F1"/>
    <w:rsid w:val="00A238E2"/>
    <w:rsid w:val="00A23AC0"/>
    <w:rsid w:val="00A3159F"/>
    <w:rsid w:val="00A420D1"/>
    <w:rsid w:val="00A43200"/>
    <w:rsid w:val="00A46773"/>
    <w:rsid w:val="00A51CFC"/>
    <w:rsid w:val="00A5268F"/>
    <w:rsid w:val="00A55712"/>
    <w:rsid w:val="00A57545"/>
    <w:rsid w:val="00A57A40"/>
    <w:rsid w:val="00A57CB4"/>
    <w:rsid w:val="00A57D7A"/>
    <w:rsid w:val="00A6329A"/>
    <w:rsid w:val="00A63557"/>
    <w:rsid w:val="00A63C9D"/>
    <w:rsid w:val="00A66217"/>
    <w:rsid w:val="00A71746"/>
    <w:rsid w:val="00A74431"/>
    <w:rsid w:val="00A7706A"/>
    <w:rsid w:val="00A809C5"/>
    <w:rsid w:val="00A81E73"/>
    <w:rsid w:val="00A83E9D"/>
    <w:rsid w:val="00A85C09"/>
    <w:rsid w:val="00A90C28"/>
    <w:rsid w:val="00A914C7"/>
    <w:rsid w:val="00A941B8"/>
    <w:rsid w:val="00AA16CD"/>
    <w:rsid w:val="00AA5F9A"/>
    <w:rsid w:val="00AA639C"/>
    <w:rsid w:val="00AB0B1A"/>
    <w:rsid w:val="00AB0F5F"/>
    <w:rsid w:val="00AB1708"/>
    <w:rsid w:val="00AB3B34"/>
    <w:rsid w:val="00AB73A3"/>
    <w:rsid w:val="00AC467E"/>
    <w:rsid w:val="00AC531F"/>
    <w:rsid w:val="00AC69BB"/>
    <w:rsid w:val="00AD1EEF"/>
    <w:rsid w:val="00AD6E99"/>
    <w:rsid w:val="00AD7163"/>
    <w:rsid w:val="00AE5226"/>
    <w:rsid w:val="00AF0BFC"/>
    <w:rsid w:val="00AF5989"/>
    <w:rsid w:val="00AF5DAA"/>
    <w:rsid w:val="00AF6BA6"/>
    <w:rsid w:val="00B07976"/>
    <w:rsid w:val="00B10F31"/>
    <w:rsid w:val="00B11E89"/>
    <w:rsid w:val="00B150D2"/>
    <w:rsid w:val="00B1636F"/>
    <w:rsid w:val="00B16F0A"/>
    <w:rsid w:val="00B20F16"/>
    <w:rsid w:val="00B217B5"/>
    <w:rsid w:val="00B23E37"/>
    <w:rsid w:val="00B26D6C"/>
    <w:rsid w:val="00B321C9"/>
    <w:rsid w:val="00B32C45"/>
    <w:rsid w:val="00B43482"/>
    <w:rsid w:val="00B45D8A"/>
    <w:rsid w:val="00B5274E"/>
    <w:rsid w:val="00B55337"/>
    <w:rsid w:val="00B55C70"/>
    <w:rsid w:val="00B572ED"/>
    <w:rsid w:val="00B61CD5"/>
    <w:rsid w:val="00B632B7"/>
    <w:rsid w:val="00B63820"/>
    <w:rsid w:val="00B710DB"/>
    <w:rsid w:val="00B73B4B"/>
    <w:rsid w:val="00B768A9"/>
    <w:rsid w:val="00B77899"/>
    <w:rsid w:val="00B80EC0"/>
    <w:rsid w:val="00B8634F"/>
    <w:rsid w:val="00B87C38"/>
    <w:rsid w:val="00B919DE"/>
    <w:rsid w:val="00B97F09"/>
    <w:rsid w:val="00BA3D33"/>
    <w:rsid w:val="00BA7197"/>
    <w:rsid w:val="00BA79D7"/>
    <w:rsid w:val="00BB30A0"/>
    <w:rsid w:val="00BB76CB"/>
    <w:rsid w:val="00BB7E68"/>
    <w:rsid w:val="00BC005F"/>
    <w:rsid w:val="00BC0215"/>
    <w:rsid w:val="00BC05B9"/>
    <w:rsid w:val="00BC2711"/>
    <w:rsid w:val="00BC2D09"/>
    <w:rsid w:val="00BC3900"/>
    <w:rsid w:val="00BC4355"/>
    <w:rsid w:val="00BC7850"/>
    <w:rsid w:val="00BC7BFB"/>
    <w:rsid w:val="00BD0034"/>
    <w:rsid w:val="00BD0529"/>
    <w:rsid w:val="00BD4208"/>
    <w:rsid w:val="00BE2599"/>
    <w:rsid w:val="00BE2CCD"/>
    <w:rsid w:val="00BE2F21"/>
    <w:rsid w:val="00BE490A"/>
    <w:rsid w:val="00BF3114"/>
    <w:rsid w:val="00BF3BCB"/>
    <w:rsid w:val="00BF4E73"/>
    <w:rsid w:val="00BF5380"/>
    <w:rsid w:val="00BF5536"/>
    <w:rsid w:val="00BF7526"/>
    <w:rsid w:val="00BF7ABE"/>
    <w:rsid w:val="00C01993"/>
    <w:rsid w:val="00C04056"/>
    <w:rsid w:val="00C1080A"/>
    <w:rsid w:val="00C13D3A"/>
    <w:rsid w:val="00C14850"/>
    <w:rsid w:val="00C15377"/>
    <w:rsid w:val="00C164D8"/>
    <w:rsid w:val="00C25A9D"/>
    <w:rsid w:val="00C26CC7"/>
    <w:rsid w:val="00C26D8E"/>
    <w:rsid w:val="00C27B7B"/>
    <w:rsid w:val="00C30715"/>
    <w:rsid w:val="00C325AC"/>
    <w:rsid w:val="00C326AE"/>
    <w:rsid w:val="00C34464"/>
    <w:rsid w:val="00C418D5"/>
    <w:rsid w:val="00C43543"/>
    <w:rsid w:val="00C43D68"/>
    <w:rsid w:val="00C46288"/>
    <w:rsid w:val="00C47225"/>
    <w:rsid w:val="00C51B24"/>
    <w:rsid w:val="00C525F3"/>
    <w:rsid w:val="00C528BA"/>
    <w:rsid w:val="00C54902"/>
    <w:rsid w:val="00C561C2"/>
    <w:rsid w:val="00C617B0"/>
    <w:rsid w:val="00C64B02"/>
    <w:rsid w:val="00C6664F"/>
    <w:rsid w:val="00C70686"/>
    <w:rsid w:val="00C71BEE"/>
    <w:rsid w:val="00C747E8"/>
    <w:rsid w:val="00C81E04"/>
    <w:rsid w:val="00C83178"/>
    <w:rsid w:val="00C84C6C"/>
    <w:rsid w:val="00C85D4E"/>
    <w:rsid w:val="00C85D8C"/>
    <w:rsid w:val="00C9567E"/>
    <w:rsid w:val="00C97B0D"/>
    <w:rsid w:val="00CA1C4C"/>
    <w:rsid w:val="00CA2947"/>
    <w:rsid w:val="00CA4BB3"/>
    <w:rsid w:val="00CA572A"/>
    <w:rsid w:val="00CB04F8"/>
    <w:rsid w:val="00CB0ED9"/>
    <w:rsid w:val="00CB1E76"/>
    <w:rsid w:val="00CB34A2"/>
    <w:rsid w:val="00CC17EA"/>
    <w:rsid w:val="00CC25B8"/>
    <w:rsid w:val="00CC2DE8"/>
    <w:rsid w:val="00CC3642"/>
    <w:rsid w:val="00CC4209"/>
    <w:rsid w:val="00CC4297"/>
    <w:rsid w:val="00CC5280"/>
    <w:rsid w:val="00CC54BD"/>
    <w:rsid w:val="00CC6103"/>
    <w:rsid w:val="00CD1203"/>
    <w:rsid w:val="00CD4724"/>
    <w:rsid w:val="00CD4821"/>
    <w:rsid w:val="00CD5F35"/>
    <w:rsid w:val="00CD6BE0"/>
    <w:rsid w:val="00CE090A"/>
    <w:rsid w:val="00CE4156"/>
    <w:rsid w:val="00CE67FC"/>
    <w:rsid w:val="00CE7CFB"/>
    <w:rsid w:val="00CF09AA"/>
    <w:rsid w:val="00D004B0"/>
    <w:rsid w:val="00D0361C"/>
    <w:rsid w:val="00D11522"/>
    <w:rsid w:val="00D16121"/>
    <w:rsid w:val="00D176C0"/>
    <w:rsid w:val="00D2404C"/>
    <w:rsid w:val="00D25232"/>
    <w:rsid w:val="00D27BED"/>
    <w:rsid w:val="00D302D2"/>
    <w:rsid w:val="00D30385"/>
    <w:rsid w:val="00D314D5"/>
    <w:rsid w:val="00D326F1"/>
    <w:rsid w:val="00D32D45"/>
    <w:rsid w:val="00D33B41"/>
    <w:rsid w:val="00D356A4"/>
    <w:rsid w:val="00D426D9"/>
    <w:rsid w:val="00D4504B"/>
    <w:rsid w:val="00D46A2C"/>
    <w:rsid w:val="00D52AA0"/>
    <w:rsid w:val="00D53A1E"/>
    <w:rsid w:val="00D5406D"/>
    <w:rsid w:val="00D561C7"/>
    <w:rsid w:val="00D56405"/>
    <w:rsid w:val="00D57669"/>
    <w:rsid w:val="00D610BD"/>
    <w:rsid w:val="00D643AA"/>
    <w:rsid w:val="00D64BF6"/>
    <w:rsid w:val="00D700B0"/>
    <w:rsid w:val="00D72C31"/>
    <w:rsid w:val="00D76764"/>
    <w:rsid w:val="00D80272"/>
    <w:rsid w:val="00D81151"/>
    <w:rsid w:val="00D819B9"/>
    <w:rsid w:val="00D81E47"/>
    <w:rsid w:val="00D82287"/>
    <w:rsid w:val="00D8401A"/>
    <w:rsid w:val="00D858E7"/>
    <w:rsid w:val="00D87C99"/>
    <w:rsid w:val="00D91682"/>
    <w:rsid w:val="00D95353"/>
    <w:rsid w:val="00D95802"/>
    <w:rsid w:val="00D96292"/>
    <w:rsid w:val="00D96FE1"/>
    <w:rsid w:val="00DA2746"/>
    <w:rsid w:val="00DB2764"/>
    <w:rsid w:val="00DB2FF7"/>
    <w:rsid w:val="00DB388D"/>
    <w:rsid w:val="00DB396D"/>
    <w:rsid w:val="00DB6BF1"/>
    <w:rsid w:val="00DD09A4"/>
    <w:rsid w:val="00DD2457"/>
    <w:rsid w:val="00DD47CF"/>
    <w:rsid w:val="00DE631B"/>
    <w:rsid w:val="00DF00F5"/>
    <w:rsid w:val="00DF4E8D"/>
    <w:rsid w:val="00E02F9E"/>
    <w:rsid w:val="00E03184"/>
    <w:rsid w:val="00E038D8"/>
    <w:rsid w:val="00E04462"/>
    <w:rsid w:val="00E045AE"/>
    <w:rsid w:val="00E15101"/>
    <w:rsid w:val="00E17D59"/>
    <w:rsid w:val="00E201AD"/>
    <w:rsid w:val="00E20C5D"/>
    <w:rsid w:val="00E26BF7"/>
    <w:rsid w:val="00E26D91"/>
    <w:rsid w:val="00E34844"/>
    <w:rsid w:val="00E356AB"/>
    <w:rsid w:val="00E407F7"/>
    <w:rsid w:val="00E43DA6"/>
    <w:rsid w:val="00E43DAF"/>
    <w:rsid w:val="00E44190"/>
    <w:rsid w:val="00E448EB"/>
    <w:rsid w:val="00E5006F"/>
    <w:rsid w:val="00E502FB"/>
    <w:rsid w:val="00E512B8"/>
    <w:rsid w:val="00E53F66"/>
    <w:rsid w:val="00E557EB"/>
    <w:rsid w:val="00E603AF"/>
    <w:rsid w:val="00E617B4"/>
    <w:rsid w:val="00E627B1"/>
    <w:rsid w:val="00E6529E"/>
    <w:rsid w:val="00E70C96"/>
    <w:rsid w:val="00E74EC5"/>
    <w:rsid w:val="00E77992"/>
    <w:rsid w:val="00E8128F"/>
    <w:rsid w:val="00E82B05"/>
    <w:rsid w:val="00E84434"/>
    <w:rsid w:val="00E92D16"/>
    <w:rsid w:val="00E9383B"/>
    <w:rsid w:val="00EA24DA"/>
    <w:rsid w:val="00EA261C"/>
    <w:rsid w:val="00EA39F6"/>
    <w:rsid w:val="00EA6D62"/>
    <w:rsid w:val="00EA746D"/>
    <w:rsid w:val="00EA7BC2"/>
    <w:rsid w:val="00EB1607"/>
    <w:rsid w:val="00EB5191"/>
    <w:rsid w:val="00EB6DBD"/>
    <w:rsid w:val="00EB758B"/>
    <w:rsid w:val="00EC0B69"/>
    <w:rsid w:val="00EC2D16"/>
    <w:rsid w:val="00EC63F0"/>
    <w:rsid w:val="00EC649E"/>
    <w:rsid w:val="00EC6E30"/>
    <w:rsid w:val="00ED2F6F"/>
    <w:rsid w:val="00ED375A"/>
    <w:rsid w:val="00ED3BA8"/>
    <w:rsid w:val="00ED6751"/>
    <w:rsid w:val="00EE043A"/>
    <w:rsid w:val="00EE5C5B"/>
    <w:rsid w:val="00EF0132"/>
    <w:rsid w:val="00EF2738"/>
    <w:rsid w:val="00EF5547"/>
    <w:rsid w:val="00F0031E"/>
    <w:rsid w:val="00F012EE"/>
    <w:rsid w:val="00F02BD9"/>
    <w:rsid w:val="00F02E97"/>
    <w:rsid w:val="00F06A3A"/>
    <w:rsid w:val="00F1058C"/>
    <w:rsid w:val="00F12150"/>
    <w:rsid w:val="00F124B3"/>
    <w:rsid w:val="00F144BE"/>
    <w:rsid w:val="00F1715A"/>
    <w:rsid w:val="00F17AA8"/>
    <w:rsid w:val="00F2104D"/>
    <w:rsid w:val="00F21AD2"/>
    <w:rsid w:val="00F2463A"/>
    <w:rsid w:val="00F24CDA"/>
    <w:rsid w:val="00F2561C"/>
    <w:rsid w:val="00F25A93"/>
    <w:rsid w:val="00F342F7"/>
    <w:rsid w:val="00F3539F"/>
    <w:rsid w:val="00F43A11"/>
    <w:rsid w:val="00F473AD"/>
    <w:rsid w:val="00F51C61"/>
    <w:rsid w:val="00F5716A"/>
    <w:rsid w:val="00F577C4"/>
    <w:rsid w:val="00F604BC"/>
    <w:rsid w:val="00F60B5D"/>
    <w:rsid w:val="00F63684"/>
    <w:rsid w:val="00F670EB"/>
    <w:rsid w:val="00F7712D"/>
    <w:rsid w:val="00F849DC"/>
    <w:rsid w:val="00F8552A"/>
    <w:rsid w:val="00F93024"/>
    <w:rsid w:val="00F96C9B"/>
    <w:rsid w:val="00FA0F56"/>
    <w:rsid w:val="00FA233F"/>
    <w:rsid w:val="00FA3944"/>
    <w:rsid w:val="00FA5968"/>
    <w:rsid w:val="00FB2867"/>
    <w:rsid w:val="00FB2A1C"/>
    <w:rsid w:val="00FB4D6B"/>
    <w:rsid w:val="00FB6934"/>
    <w:rsid w:val="00FC31F4"/>
    <w:rsid w:val="00FC36E0"/>
    <w:rsid w:val="00FC5AED"/>
    <w:rsid w:val="00FC6503"/>
    <w:rsid w:val="00FD371D"/>
    <w:rsid w:val="00FD6626"/>
    <w:rsid w:val="00FD6C2E"/>
    <w:rsid w:val="00FD6FA6"/>
    <w:rsid w:val="00FE7E0C"/>
    <w:rsid w:val="00FF73D9"/>
    <w:rsid w:val="00FF755E"/>
    <w:rsid w:val="00FF78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F3334"/>
  <w15:docId w15:val="{DE460FE2-1E88-46CD-BE33-C06EAD22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47CF"/>
  </w:style>
  <w:style w:type="paragraph" w:styleId="1">
    <w:name w:val="heading 1"/>
    <w:aliases w:val="Заголовок 1рус"/>
    <w:basedOn w:val="20"/>
    <w:link w:val="10"/>
    <w:uiPriority w:val="99"/>
    <w:qFormat/>
    <w:rsid w:val="009A6D10"/>
    <w:pPr>
      <w:outlineLvl w:val="0"/>
    </w:pPr>
  </w:style>
  <w:style w:type="paragraph" w:styleId="21">
    <w:name w:val="heading 2"/>
    <w:basedOn w:val="a0"/>
    <w:link w:val="22"/>
    <w:uiPriority w:val="99"/>
    <w:qFormat/>
    <w:rsid w:val="00B11E89"/>
    <w:pPr>
      <w:jc w:val="center"/>
      <w:outlineLvl w:val="1"/>
    </w:pPr>
    <w:rPr>
      <w:rFonts w:asciiTheme="majorHAnsi" w:hAnsiTheme="majorHAnsi" w:cs="Times New Roman"/>
      <w:b/>
      <w:bCs/>
      <w:sz w:val="26"/>
      <w:szCs w:val="26"/>
      <w:lang w:val="kk-KZ"/>
    </w:rPr>
  </w:style>
  <w:style w:type="paragraph" w:styleId="3">
    <w:name w:val="heading 3"/>
    <w:aliases w:val="subtitle3"/>
    <w:basedOn w:val="a"/>
    <w:link w:val="30"/>
    <w:uiPriority w:val="99"/>
    <w:qFormat/>
    <w:rsid w:val="00C54902"/>
    <w:pPr>
      <w:keepNext/>
      <w:numPr>
        <w:ilvl w:val="2"/>
        <w:numId w:val="1"/>
      </w:numPr>
      <w:tabs>
        <w:tab w:val="left" w:pos="0"/>
      </w:tabs>
      <w:suppressAutoHyphens/>
      <w:spacing w:before="80" w:after="240" w:line="360" w:lineRule="auto"/>
      <w:ind w:left="720"/>
      <w:jc w:val="both"/>
      <w:outlineLvl w:val="2"/>
    </w:pPr>
    <w:rPr>
      <w:rFonts w:ascii="Times New Roman" w:eastAsiaTheme="majorEastAsia" w:hAnsi="Times New Roman" w:cstheme="majorBidi"/>
      <w:bCs/>
      <w:i/>
      <w:sz w:val="28"/>
      <w:szCs w:val="26"/>
    </w:rPr>
  </w:style>
  <w:style w:type="paragraph" w:styleId="4">
    <w:name w:val="heading 4"/>
    <w:aliases w:val="subtitle 4"/>
    <w:basedOn w:val="a"/>
    <w:link w:val="40"/>
    <w:qFormat/>
    <w:rsid w:val="00C54902"/>
    <w:pPr>
      <w:keepNext/>
      <w:keepLines/>
      <w:numPr>
        <w:ilvl w:val="3"/>
        <w:numId w:val="1"/>
      </w:numPr>
      <w:tabs>
        <w:tab w:val="left" w:pos="0"/>
      </w:tabs>
      <w:suppressAutoHyphens/>
      <w:spacing w:before="80" w:after="240" w:line="360" w:lineRule="auto"/>
      <w:jc w:val="both"/>
      <w:outlineLvl w:val="3"/>
    </w:pPr>
    <w:rPr>
      <w:rFonts w:ascii="Times New Roman" w:eastAsia="Times New Roman" w:hAnsi="Times New Roman" w:cs="Times New Roman"/>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рус Знак"/>
    <w:basedOn w:val="a1"/>
    <w:link w:val="1"/>
    <w:uiPriority w:val="99"/>
    <w:rsid w:val="009A6D10"/>
    <w:rPr>
      <w:rFonts w:ascii="PT Serif" w:eastAsiaTheme="minorEastAsia" w:hAnsi="PT Serif" w:cs="Times New Roman"/>
      <w:b/>
      <w:bCs/>
      <w:sz w:val="26"/>
      <w:szCs w:val="26"/>
      <w:lang w:eastAsia="ru-RU"/>
    </w:rPr>
  </w:style>
  <w:style w:type="character" w:customStyle="1" w:styleId="22">
    <w:name w:val="Заголовок 2 Знак"/>
    <w:basedOn w:val="a1"/>
    <w:link w:val="21"/>
    <w:uiPriority w:val="99"/>
    <w:rsid w:val="00B11E89"/>
    <w:rPr>
      <w:rFonts w:asciiTheme="majorHAnsi" w:eastAsiaTheme="minorEastAsia" w:hAnsiTheme="majorHAnsi" w:cs="Times New Roman"/>
      <w:b/>
      <w:bCs/>
      <w:sz w:val="26"/>
      <w:szCs w:val="26"/>
      <w:lang w:val="kk-KZ" w:eastAsia="ru-RU"/>
    </w:rPr>
  </w:style>
  <w:style w:type="character" w:customStyle="1" w:styleId="30">
    <w:name w:val="Заголовок 3 Знак"/>
    <w:aliases w:val="subtitle3 Знак"/>
    <w:basedOn w:val="a1"/>
    <w:link w:val="3"/>
    <w:uiPriority w:val="99"/>
    <w:rsid w:val="00C54902"/>
    <w:rPr>
      <w:rFonts w:ascii="Times New Roman" w:eastAsiaTheme="majorEastAsia" w:hAnsi="Times New Roman" w:cstheme="majorBidi"/>
      <w:bCs/>
      <w:i/>
      <w:sz w:val="28"/>
      <w:szCs w:val="26"/>
    </w:rPr>
  </w:style>
  <w:style w:type="character" w:customStyle="1" w:styleId="40">
    <w:name w:val="Заголовок 4 Знак"/>
    <w:aliases w:val="subtitle 4 Знак"/>
    <w:basedOn w:val="a1"/>
    <w:link w:val="4"/>
    <w:rsid w:val="00C54902"/>
    <w:rPr>
      <w:rFonts w:ascii="Times New Roman" w:eastAsia="Times New Roman" w:hAnsi="Times New Roman" w:cs="Times New Roman"/>
      <w:bCs/>
      <w:sz w:val="28"/>
      <w:szCs w:val="28"/>
    </w:rPr>
  </w:style>
  <w:style w:type="paragraph" w:styleId="a4">
    <w:name w:val="header"/>
    <w:basedOn w:val="a"/>
    <w:link w:val="a5"/>
    <w:uiPriority w:val="99"/>
    <w:unhideWhenUsed/>
    <w:rsid w:val="00B55337"/>
    <w:pPr>
      <w:tabs>
        <w:tab w:val="center" w:pos="4677"/>
        <w:tab w:val="right" w:pos="9355"/>
      </w:tabs>
      <w:spacing w:after="0"/>
    </w:pPr>
  </w:style>
  <w:style w:type="character" w:customStyle="1" w:styleId="a5">
    <w:name w:val="Верхний колонтитул Знак"/>
    <w:basedOn w:val="a1"/>
    <w:link w:val="a4"/>
    <w:uiPriority w:val="99"/>
    <w:rsid w:val="00B55337"/>
  </w:style>
  <w:style w:type="paragraph" w:styleId="a6">
    <w:name w:val="footer"/>
    <w:basedOn w:val="a"/>
    <w:link w:val="a7"/>
    <w:uiPriority w:val="99"/>
    <w:unhideWhenUsed/>
    <w:rsid w:val="00B55337"/>
    <w:pPr>
      <w:tabs>
        <w:tab w:val="center" w:pos="4677"/>
        <w:tab w:val="right" w:pos="9355"/>
      </w:tabs>
      <w:spacing w:after="0"/>
    </w:pPr>
  </w:style>
  <w:style w:type="character" w:customStyle="1" w:styleId="a7">
    <w:name w:val="Нижний колонтитул Знак"/>
    <w:basedOn w:val="a1"/>
    <w:link w:val="a6"/>
    <w:uiPriority w:val="99"/>
    <w:rsid w:val="00B55337"/>
  </w:style>
  <w:style w:type="character" w:styleId="a8">
    <w:name w:val="Placeholder Text"/>
    <w:basedOn w:val="a1"/>
    <w:uiPriority w:val="99"/>
    <w:semiHidden/>
    <w:rsid w:val="001C0587"/>
    <w:rPr>
      <w:color w:val="808080"/>
    </w:rPr>
  </w:style>
  <w:style w:type="paragraph" w:styleId="a9">
    <w:name w:val="List Paragraph"/>
    <w:basedOn w:val="a"/>
    <w:link w:val="aa"/>
    <w:uiPriority w:val="34"/>
    <w:qFormat/>
    <w:rsid w:val="00DE631B"/>
    <w:pPr>
      <w:spacing w:after="200" w:line="276" w:lineRule="auto"/>
      <w:ind w:left="720"/>
      <w:contextualSpacing/>
    </w:pPr>
    <w:rPr>
      <w:rFonts w:ascii="Calibri" w:eastAsia="Calibri" w:hAnsi="Calibri" w:cs="Times New Roman"/>
    </w:rPr>
  </w:style>
  <w:style w:type="character" w:customStyle="1" w:styleId="aa">
    <w:name w:val="Абзац списка Знак"/>
    <w:basedOn w:val="a1"/>
    <w:link w:val="a9"/>
    <w:uiPriority w:val="34"/>
    <w:rsid w:val="00C54902"/>
    <w:rPr>
      <w:rFonts w:ascii="Calibri" w:eastAsia="Calibri" w:hAnsi="Calibri" w:cs="Times New Roman"/>
    </w:rPr>
  </w:style>
  <w:style w:type="paragraph" w:styleId="ab">
    <w:name w:val="footnote text"/>
    <w:aliases w:val="Знак Знак Знак,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к Знак Знак Знак Знак Знак Знак,Текст сноски Знак3,Знак"/>
    <w:basedOn w:val="a"/>
    <w:link w:val="ac"/>
    <w:uiPriority w:val="99"/>
    <w:unhideWhenUsed/>
    <w:rsid w:val="0047080B"/>
    <w:pPr>
      <w:spacing w:after="0"/>
    </w:pPr>
    <w:rPr>
      <w:sz w:val="20"/>
      <w:szCs w:val="20"/>
    </w:rPr>
  </w:style>
  <w:style w:type="character" w:customStyle="1" w:styleId="ac">
    <w:name w:val="Текст сноски Знак"/>
    <w:aliases w:val="Знак Знак Знак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Текст сноски Знак3 Знак"/>
    <w:basedOn w:val="a1"/>
    <w:link w:val="ab"/>
    <w:uiPriority w:val="99"/>
    <w:rsid w:val="0047080B"/>
    <w:rPr>
      <w:sz w:val="20"/>
      <w:szCs w:val="20"/>
    </w:rPr>
  </w:style>
  <w:style w:type="character" w:styleId="ad">
    <w:name w:val="footnote reference"/>
    <w:basedOn w:val="a1"/>
    <w:uiPriority w:val="99"/>
    <w:unhideWhenUsed/>
    <w:rsid w:val="0094343B"/>
    <w:rPr>
      <w:vertAlign w:val="superscript"/>
    </w:rPr>
  </w:style>
  <w:style w:type="paragraph" w:styleId="ae">
    <w:name w:val="Body Text"/>
    <w:basedOn w:val="a"/>
    <w:link w:val="af"/>
    <w:uiPriority w:val="99"/>
    <w:rsid w:val="008819E9"/>
    <w:pPr>
      <w:spacing w:after="0"/>
      <w:jc w:val="both"/>
    </w:pPr>
    <w:rPr>
      <w:rFonts w:ascii="Times New Roman" w:eastAsia="Times New Roman" w:hAnsi="Times New Roman" w:cs="Times New Roman"/>
      <w:sz w:val="32"/>
      <w:szCs w:val="24"/>
      <w:lang w:eastAsia="ru-RU"/>
    </w:rPr>
  </w:style>
  <w:style w:type="character" w:customStyle="1" w:styleId="af">
    <w:name w:val="Основной текст Знак"/>
    <w:basedOn w:val="a1"/>
    <w:link w:val="ae"/>
    <w:uiPriority w:val="99"/>
    <w:rsid w:val="008819E9"/>
    <w:rPr>
      <w:rFonts w:ascii="Times New Roman" w:eastAsia="Times New Roman" w:hAnsi="Times New Roman" w:cs="Times New Roman"/>
      <w:sz w:val="32"/>
      <w:szCs w:val="24"/>
      <w:lang w:eastAsia="ru-RU"/>
    </w:rPr>
  </w:style>
  <w:style w:type="paragraph" w:styleId="HTML">
    <w:name w:val="HTML Preformatted"/>
    <w:basedOn w:val="a"/>
    <w:link w:val="HTML0"/>
    <w:uiPriority w:val="99"/>
    <w:unhideWhenUsed/>
    <w:rsid w:val="00881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8819E9"/>
    <w:rPr>
      <w:rFonts w:ascii="Courier New" w:eastAsia="Times New Roman" w:hAnsi="Courier New" w:cs="Courier New"/>
      <w:sz w:val="20"/>
      <w:szCs w:val="20"/>
      <w:lang w:eastAsia="ru-RU"/>
    </w:rPr>
  </w:style>
  <w:style w:type="paragraph" w:styleId="af0">
    <w:name w:val="Balloon Text"/>
    <w:basedOn w:val="a"/>
    <w:link w:val="af1"/>
    <w:uiPriority w:val="99"/>
    <w:unhideWhenUsed/>
    <w:rsid w:val="008819E9"/>
    <w:pPr>
      <w:spacing w:after="0"/>
    </w:pPr>
    <w:rPr>
      <w:rFonts w:ascii="Tahoma" w:hAnsi="Tahoma" w:cs="Tahoma"/>
      <w:sz w:val="16"/>
      <w:szCs w:val="16"/>
    </w:rPr>
  </w:style>
  <w:style w:type="character" w:customStyle="1" w:styleId="af1">
    <w:name w:val="Текст выноски Знак"/>
    <w:basedOn w:val="a1"/>
    <w:link w:val="af0"/>
    <w:uiPriority w:val="99"/>
    <w:rsid w:val="008819E9"/>
    <w:rPr>
      <w:rFonts w:ascii="Tahoma" w:hAnsi="Tahoma" w:cs="Tahoma"/>
      <w:sz w:val="16"/>
      <w:szCs w:val="16"/>
    </w:rPr>
  </w:style>
  <w:style w:type="paragraph" w:styleId="23">
    <w:name w:val="Body Text 2"/>
    <w:basedOn w:val="a"/>
    <w:link w:val="24"/>
    <w:uiPriority w:val="99"/>
    <w:unhideWhenUsed/>
    <w:rsid w:val="008819E9"/>
    <w:pPr>
      <w:spacing w:after="120" w:line="480" w:lineRule="auto"/>
    </w:pPr>
  </w:style>
  <w:style w:type="character" w:customStyle="1" w:styleId="24">
    <w:name w:val="Основной текст 2 Знак"/>
    <w:basedOn w:val="a1"/>
    <w:link w:val="23"/>
    <w:uiPriority w:val="99"/>
    <w:rsid w:val="008819E9"/>
  </w:style>
  <w:style w:type="paragraph" w:customStyle="1" w:styleId="n01">
    <w:name w:val="n01"/>
    <w:basedOn w:val="a"/>
    <w:rsid w:val="00BD4208"/>
    <w:pPr>
      <w:spacing w:before="100" w:beforeAutospacing="1" w:after="100" w:afterAutospacing="1"/>
    </w:pPr>
    <w:rPr>
      <w:rFonts w:ascii="Times New Roman" w:eastAsia="Times New Roman" w:hAnsi="Times New Roman" w:cs="Times New Roman"/>
      <w:sz w:val="24"/>
      <w:szCs w:val="24"/>
      <w:lang w:eastAsia="ru-RU"/>
    </w:rPr>
  </w:style>
  <w:style w:type="character" w:styleId="af2">
    <w:name w:val="Hyperlink"/>
    <w:basedOn w:val="a1"/>
    <w:uiPriority w:val="99"/>
    <w:unhideWhenUsed/>
    <w:rsid w:val="00BD4208"/>
    <w:rPr>
      <w:color w:val="0563C1" w:themeColor="hyperlink"/>
      <w:u w:val="single"/>
    </w:rPr>
  </w:style>
  <w:style w:type="paragraph" w:styleId="a0">
    <w:name w:val="No Spacing"/>
    <w:uiPriority w:val="1"/>
    <w:qFormat/>
    <w:rsid w:val="00541E55"/>
    <w:pPr>
      <w:spacing w:after="0"/>
    </w:pPr>
    <w:rPr>
      <w:rFonts w:eastAsiaTheme="minorEastAsia"/>
      <w:lang w:eastAsia="ru-RU"/>
    </w:rPr>
  </w:style>
  <w:style w:type="paragraph" w:customStyle="1" w:styleId="Default">
    <w:name w:val="Default"/>
    <w:rsid w:val="00541E55"/>
    <w:pPr>
      <w:autoSpaceDE w:val="0"/>
      <w:autoSpaceDN w:val="0"/>
      <w:adjustRightInd w:val="0"/>
      <w:spacing w:after="0"/>
    </w:pPr>
    <w:rPr>
      <w:rFonts w:ascii="Times New Roman" w:eastAsiaTheme="minorEastAsia" w:hAnsi="Times New Roman" w:cs="Times New Roman"/>
      <w:color w:val="000000"/>
      <w:sz w:val="24"/>
      <w:szCs w:val="24"/>
      <w:lang w:eastAsia="ru-RU"/>
    </w:rPr>
  </w:style>
  <w:style w:type="table" w:styleId="af3">
    <w:name w:val="Table Grid"/>
    <w:basedOn w:val="a2"/>
    <w:uiPriority w:val="39"/>
    <w:qFormat/>
    <w:rsid w:val="00C5490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
    <w:next w:val="a"/>
    <w:uiPriority w:val="35"/>
    <w:qFormat/>
    <w:rsid w:val="00C54902"/>
    <w:pPr>
      <w:spacing w:after="200"/>
    </w:pPr>
    <w:rPr>
      <w:rFonts w:ascii="Calibri" w:hAnsi="Calibri" w:cs="Calibri"/>
      <w:b/>
      <w:bCs/>
      <w:color w:val="4F81BD"/>
      <w:sz w:val="18"/>
      <w:szCs w:val="18"/>
      <w:lang w:eastAsia="ru-RU"/>
    </w:rPr>
  </w:style>
  <w:style w:type="character" w:customStyle="1" w:styleId="g-nobold">
    <w:name w:val="g-nobold"/>
    <w:basedOn w:val="a1"/>
    <w:rsid w:val="00C54902"/>
  </w:style>
  <w:style w:type="paragraph" w:styleId="af5">
    <w:name w:val="Normal (Web)"/>
    <w:basedOn w:val="a"/>
    <w:uiPriority w:val="99"/>
    <w:unhideWhenUsed/>
    <w:rsid w:val="00C54902"/>
    <w:pPr>
      <w:spacing w:before="100" w:beforeAutospacing="1" w:after="100" w:afterAutospacing="1" w:line="360" w:lineRule="auto"/>
    </w:pPr>
    <w:rPr>
      <w:rFonts w:ascii="Times New Roman" w:eastAsia="Times New Roman" w:hAnsi="Times New Roman" w:cs="Times New Roman"/>
      <w:sz w:val="28"/>
      <w:szCs w:val="24"/>
      <w:lang w:eastAsia="ru-RU"/>
    </w:rPr>
  </w:style>
  <w:style w:type="character" w:customStyle="1" w:styleId="eoperator">
    <w:name w:val="eoperator"/>
    <w:basedOn w:val="a1"/>
    <w:rsid w:val="00C54902"/>
  </w:style>
  <w:style w:type="paragraph" w:styleId="af6">
    <w:name w:val="Plain Text"/>
    <w:basedOn w:val="a"/>
    <w:link w:val="af7"/>
    <w:uiPriority w:val="99"/>
    <w:rsid w:val="00C54902"/>
    <w:pPr>
      <w:spacing w:after="0" w:line="360" w:lineRule="auto"/>
    </w:pPr>
    <w:rPr>
      <w:rFonts w:ascii="Courier New" w:eastAsia="Times New Roman" w:hAnsi="Courier New" w:cs="Courier New"/>
      <w:sz w:val="28"/>
      <w:szCs w:val="20"/>
      <w:lang w:eastAsia="ru-RU"/>
    </w:rPr>
  </w:style>
  <w:style w:type="character" w:customStyle="1" w:styleId="af7">
    <w:name w:val="Текст Знак"/>
    <w:basedOn w:val="a1"/>
    <w:link w:val="af6"/>
    <w:uiPriority w:val="99"/>
    <w:rsid w:val="00C54902"/>
    <w:rPr>
      <w:rFonts w:ascii="Courier New" w:eastAsia="Times New Roman" w:hAnsi="Courier New" w:cs="Courier New"/>
      <w:sz w:val="28"/>
      <w:szCs w:val="20"/>
      <w:lang w:eastAsia="ru-RU"/>
    </w:rPr>
  </w:style>
  <w:style w:type="character" w:customStyle="1" w:styleId="apple-converted-space">
    <w:name w:val="apple-converted-space"/>
    <w:basedOn w:val="a1"/>
    <w:uiPriority w:val="99"/>
    <w:rsid w:val="00C54902"/>
  </w:style>
  <w:style w:type="paragraph" w:styleId="11">
    <w:name w:val="toc 1"/>
    <w:aliases w:val="Оглавление АИ"/>
    <w:basedOn w:val="12"/>
    <w:next w:val="Default"/>
    <w:link w:val="13"/>
    <w:uiPriority w:val="39"/>
    <w:unhideWhenUsed/>
    <w:qFormat/>
    <w:rsid w:val="00B43482"/>
    <w:pPr>
      <w:jc w:val="left"/>
      <w:outlineLvl w:val="9"/>
    </w:pPr>
    <w:rPr>
      <w:caps/>
      <w:sz w:val="32"/>
      <w:szCs w:val="24"/>
    </w:rPr>
  </w:style>
  <w:style w:type="paragraph" w:styleId="25">
    <w:name w:val="toc 2"/>
    <w:basedOn w:val="a"/>
    <w:next w:val="a"/>
    <w:autoRedefine/>
    <w:uiPriority w:val="39"/>
    <w:unhideWhenUsed/>
    <w:rsid w:val="00B43482"/>
    <w:pPr>
      <w:tabs>
        <w:tab w:val="right" w:leader="dot" w:pos="9629"/>
      </w:tabs>
      <w:spacing w:after="0"/>
      <w:ind w:left="284"/>
    </w:pPr>
    <w:rPr>
      <w:rFonts w:ascii="PT Serif" w:hAnsi="PT Serif" w:cstheme="minorHAnsi"/>
      <w:noProof/>
      <w:sz w:val="24"/>
      <w:szCs w:val="24"/>
    </w:rPr>
  </w:style>
  <w:style w:type="paragraph" w:styleId="31">
    <w:name w:val="toc 3"/>
    <w:basedOn w:val="a"/>
    <w:next w:val="a"/>
    <w:autoRedefine/>
    <w:uiPriority w:val="39"/>
    <w:unhideWhenUsed/>
    <w:rsid w:val="00C54902"/>
    <w:pPr>
      <w:spacing w:after="0"/>
      <w:ind w:left="220"/>
    </w:pPr>
    <w:rPr>
      <w:rFonts w:cstheme="minorHAnsi"/>
      <w:sz w:val="20"/>
      <w:szCs w:val="20"/>
    </w:rPr>
  </w:style>
  <w:style w:type="character" w:customStyle="1" w:styleId="mwe-math-mathml-inline">
    <w:name w:val="mwe-math-mathml-inline"/>
    <w:basedOn w:val="a1"/>
    <w:rsid w:val="00C54902"/>
  </w:style>
  <w:style w:type="character" w:customStyle="1" w:styleId="af8">
    <w:name w:val="Схема документа Знак"/>
    <w:basedOn w:val="a1"/>
    <w:link w:val="af9"/>
    <w:uiPriority w:val="99"/>
    <w:semiHidden/>
    <w:rsid w:val="00C54902"/>
    <w:rPr>
      <w:rFonts w:ascii="Tahoma" w:hAnsi="Tahoma" w:cs="Tahoma"/>
      <w:sz w:val="16"/>
      <w:szCs w:val="16"/>
    </w:rPr>
  </w:style>
  <w:style w:type="paragraph" w:styleId="af9">
    <w:name w:val="Document Map"/>
    <w:basedOn w:val="a"/>
    <w:link w:val="af8"/>
    <w:uiPriority w:val="99"/>
    <w:semiHidden/>
    <w:unhideWhenUsed/>
    <w:rsid w:val="00C54902"/>
    <w:pPr>
      <w:spacing w:after="0"/>
    </w:pPr>
    <w:rPr>
      <w:rFonts w:ascii="Tahoma" w:hAnsi="Tahoma" w:cs="Tahoma"/>
      <w:sz w:val="16"/>
      <w:szCs w:val="16"/>
    </w:rPr>
  </w:style>
  <w:style w:type="paragraph" w:styleId="afa">
    <w:name w:val="TOC Heading"/>
    <w:basedOn w:val="1"/>
    <w:next w:val="a"/>
    <w:uiPriority w:val="39"/>
    <w:unhideWhenUsed/>
    <w:qFormat/>
    <w:rsid w:val="00D46A2C"/>
    <w:pPr>
      <w:keepNext/>
      <w:keepLines/>
      <w:spacing w:before="480" w:line="276" w:lineRule="auto"/>
      <w:jc w:val="left"/>
      <w:outlineLvl w:val="9"/>
    </w:pPr>
    <w:rPr>
      <w:rFonts w:asciiTheme="majorHAnsi" w:eastAsiaTheme="majorEastAsia" w:hAnsiTheme="majorHAnsi" w:cstheme="majorBidi"/>
      <w:bCs w:val="0"/>
      <w:color w:val="2F5496" w:themeColor="accent1" w:themeShade="BF"/>
      <w:sz w:val="28"/>
      <w:szCs w:val="28"/>
    </w:rPr>
  </w:style>
  <w:style w:type="paragraph" w:customStyle="1" w:styleId="12">
    <w:name w:val="Заголовок 1 +АИ"/>
    <w:basedOn w:val="1"/>
    <w:next w:val="Default"/>
    <w:link w:val="14"/>
    <w:qFormat/>
    <w:rsid w:val="000D7DB0"/>
    <w:pPr>
      <w:spacing w:after="120"/>
    </w:pPr>
    <w:rPr>
      <w:rFonts w:ascii="Noto Serif" w:hAnsi="Noto Serif" w:cs="Noto Serif"/>
      <w:b w:val="0"/>
      <w:bCs w:val="0"/>
      <w:caps w:val="0"/>
      <w:spacing w:val="60"/>
      <w:sz w:val="44"/>
      <w:szCs w:val="44"/>
    </w:rPr>
  </w:style>
  <w:style w:type="paragraph" w:customStyle="1" w:styleId="20">
    <w:name w:val="Заголово 2+АИ"/>
    <w:basedOn w:val="21"/>
    <w:next w:val="Default"/>
    <w:link w:val="26"/>
    <w:qFormat/>
    <w:rsid w:val="00C528BA"/>
    <w:rPr>
      <w:rFonts w:ascii="PT Serif" w:hAnsi="PT Serif"/>
      <w:caps/>
      <w:lang w:val="ru-RU"/>
    </w:rPr>
  </w:style>
  <w:style w:type="character" w:customStyle="1" w:styleId="14">
    <w:name w:val="Заголовок 1 +АИ Знак"/>
    <w:basedOn w:val="10"/>
    <w:link w:val="12"/>
    <w:rsid w:val="000D7DB0"/>
    <w:rPr>
      <w:rFonts w:ascii="Noto Serif" w:eastAsiaTheme="minorEastAsia" w:hAnsi="Noto Serif" w:cs="Noto Serif"/>
      <w:b w:val="0"/>
      <w:bCs w:val="0"/>
      <w:spacing w:val="60"/>
      <w:sz w:val="44"/>
      <w:szCs w:val="44"/>
      <w:lang w:eastAsia="ru-RU"/>
    </w:rPr>
  </w:style>
  <w:style w:type="character" w:customStyle="1" w:styleId="15">
    <w:name w:val="Неразрешенное упоминание1"/>
    <w:basedOn w:val="a1"/>
    <w:uiPriority w:val="99"/>
    <w:semiHidden/>
    <w:unhideWhenUsed/>
    <w:rsid w:val="009170E1"/>
    <w:rPr>
      <w:color w:val="605E5C"/>
      <w:shd w:val="clear" w:color="auto" w:fill="E1DFDD"/>
    </w:rPr>
  </w:style>
  <w:style w:type="character" w:customStyle="1" w:styleId="26">
    <w:name w:val="Заголово 2+АИ Знак"/>
    <w:basedOn w:val="22"/>
    <w:link w:val="20"/>
    <w:rsid w:val="00C528BA"/>
    <w:rPr>
      <w:rFonts w:ascii="PT Serif" w:eastAsiaTheme="minorEastAsia" w:hAnsi="PT Serif" w:cs="Times New Roman"/>
      <w:b/>
      <w:bCs/>
      <w:caps/>
      <w:sz w:val="26"/>
      <w:szCs w:val="26"/>
      <w:lang w:val="kk-KZ" w:eastAsia="ru-RU"/>
    </w:rPr>
  </w:style>
  <w:style w:type="character" w:customStyle="1" w:styleId="13">
    <w:name w:val="Оглавление 1 Знак"/>
    <w:aliases w:val="Оглавление АИ Знак"/>
    <w:basedOn w:val="14"/>
    <w:link w:val="11"/>
    <w:uiPriority w:val="39"/>
    <w:rsid w:val="00B43482"/>
    <w:rPr>
      <w:rFonts w:ascii="Noto Serif" w:eastAsiaTheme="minorEastAsia" w:hAnsi="Noto Serif" w:cs="Noto Serif"/>
      <w:b w:val="0"/>
      <w:bCs w:val="0"/>
      <w:caps/>
      <w:spacing w:val="60"/>
      <w:sz w:val="32"/>
      <w:szCs w:val="24"/>
      <w:lang w:eastAsia="ru-RU"/>
    </w:rPr>
  </w:style>
  <w:style w:type="paragraph" w:styleId="41">
    <w:name w:val="toc 4"/>
    <w:basedOn w:val="a"/>
    <w:next w:val="a"/>
    <w:autoRedefine/>
    <w:uiPriority w:val="39"/>
    <w:unhideWhenUsed/>
    <w:rsid w:val="00E20C5D"/>
    <w:pPr>
      <w:spacing w:after="0"/>
      <w:ind w:left="440"/>
    </w:pPr>
    <w:rPr>
      <w:rFonts w:cstheme="minorHAnsi"/>
      <w:sz w:val="20"/>
      <w:szCs w:val="20"/>
    </w:rPr>
  </w:style>
  <w:style w:type="paragraph" w:styleId="5">
    <w:name w:val="toc 5"/>
    <w:basedOn w:val="a"/>
    <w:next w:val="a"/>
    <w:autoRedefine/>
    <w:uiPriority w:val="39"/>
    <w:unhideWhenUsed/>
    <w:rsid w:val="00E20C5D"/>
    <w:pPr>
      <w:spacing w:after="0"/>
      <w:ind w:left="660"/>
    </w:pPr>
    <w:rPr>
      <w:rFonts w:cstheme="minorHAnsi"/>
      <w:sz w:val="20"/>
      <w:szCs w:val="20"/>
    </w:rPr>
  </w:style>
  <w:style w:type="paragraph" w:styleId="6">
    <w:name w:val="toc 6"/>
    <w:basedOn w:val="a"/>
    <w:next w:val="a"/>
    <w:autoRedefine/>
    <w:uiPriority w:val="39"/>
    <w:unhideWhenUsed/>
    <w:rsid w:val="00E20C5D"/>
    <w:pPr>
      <w:spacing w:after="0"/>
      <w:ind w:left="880"/>
    </w:pPr>
    <w:rPr>
      <w:rFonts w:cstheme="minorHAnsi"/>
      <w:sz w:val="20"/>
      <w:szCs w:val="20"/>
    </w:rPr>
  </w:style>
  <w:style w:type="paragraph" w:styleId="7">
    <w:name w:val="toc 7"/>
    <w:basedOn w:val="a"/>
    <w:next w:val="a"/>
    <w:autoRedefine/>
    <w:uiPriority w:val="39"/>
    <w:unhideWhenUsed/>
    <w:rsid w:val="00E20C5D"/>
    <w:pPr>
      <w:spacing w:after="0"/>
      <w:ind w:left="1100"/>
    </w:pPr>
    <w:rPr>
      <w:rFonts w:cstheme="minorHAnsi"/>
      <w:sz w:val="20"/>
      <w:szCs w:val="20"/>
    </w:rPr>
  </w:style>
  <w:style w:type="paragraph" w:styleId="8">
    <w:name w:val="toc 8"/>
    <w:basedOn w:val="a"/>
    <w:next w:val="a"/>
    <w:autoRedefine/>
    <w:uiPriority w:val="39"/>
    <w:unhideWhenUsed/>
    <w:rsid w:val="00E20C5D"/>
    <w:pPr>
      <w:spacing w:after="0"/>
      <w:ind w:left="1320"/>
    </w:pPr>
    <w:rPr>
      <w:rFonts w:cstheme="minorHAnsi"/>
      <w:sz w:val="20"/>
      <w:szCs w:val="20"/>
    </w:rPr>
  </w:style>
  <w:style w:type="paragraph" w:styleId="9">
    <w:name w:val="toc 9"/>
    <w:basedOn w:val="a"/>
    <w:next w:val="a"/>
    <w:autoRedefine/>
    <w:uiPriority w:val="39"/>
    <w:unhideWhenUsed/>
    <w:rsid w:val="00E20C5D"/>
    <w:pPr>
      <w:spacing w:after="0"/>
      <w:ind w:left="1540"/>
    </w:pPr>
    <w:rPr>
      <w:rFonts w:cstheme="minorHAnsi"/>
      <w:sz w:val="20"/>
      <w:szCs w:val="20"/>
    </w:rPr>
  </w:style>
  <w:style w:type="paragraph" w:customStyle="1" w:styleId="afb">
    <w:name w:val="Структура журнала АИ"/>
    <w:basedOn w:val="a"/>
    <w:link w:val="afc"/>
    <w:qFormat/>
    <w:rsid w:val="00A51CFC"/>
    <w:pPr>
      <w:jc w:val="center"/>
    </w:pPr>
    <w:rPr>
      <w:rFonts w:ascii="Noto Serif" w:hAnsi="Noto Serif" w:cs="Noto Serif"/>
      <w:spacing w:val="60"/>
      <w:sz w:val="44"/>
      <w:szCs w:val="44"/>
    </w:rPr>
  </w:style>
  <w:style w:type="paragraph" w:customStyle="1" w:styleId="16">
    <w:name w:val="Стиль1"/>
    <w:basedOn w:val="a"/>
    <w:link w:val="17"/>
    <w:qFormat/>
    <w:rsid w:val="00A51CFC"/>
    <w:pPr>
      <w:jc w:val="center"/>
    </w:pPr>
    <w:rPr>
      <w:rFonts w:ascii="Noto Serif" w:hAnsi="Noto Serif" w:cs="Noto Serif"/>
      <w:spacing w:val="60"/>
      <w:sz w:val="44"/>
      <w:szCs w:val="44"/>
    </w:rPr>
  </w:style>
  <w:style w:type="character" w:customStyle="1" w:styleId="afc">
    <w:name w:val="Структура журнала АИ Знак"/>
    <w:basedOn w:val="a1"/>
    <w:link w:val="afb"/>
    <w:rsid w:val="00A51CFC"/>
    <w:rPr>
      <w:rFonts w:ascii="Noto Serif" w:hAnsi="Noto Serif" w:cs="Noto Serif"/>
      <w:spacing w:val="60"/>
      <w:sz w:val="44"/>
      <w:szCs w:val="44"/>
    </w:rPr>
  </w:style>
  <w:style w:type="character" w:styleId="afd">
    <w:name w:val="annotation reference"/>
    <w:basedOn w:val="a1"/>
    <w:uiPriority w:val="99"/>
    <w:semiHidden/>
    <w:unhideWhenUsed/>
    <w:rsid w:val="00A51CFC"/>
    <w:rPr>
      <w:sz w:val="16"/>
      <w:szCs w:val="16"/>
    </w:rPr>
  </w:style>
  <w:style w:type="character" w:customStyle="1" w:styleId="17">
    <w:name w:val="Стиль1 Знак"/>
    <w:basedOn w:val="30"/>
    <w:link w:val="16"/>
    <w:rsid w:val="00A51CFC"/>
    <w:rPr>
      <w:rFonts w:ascii="Noto Serif" w:eastAsiaTheme="majorEastAsia" w:hAnsi="Noto Serif" w:cs="Noto Serif"/>
      <w:bCs w:val="0"/>
      <w:i w:val="0"/>
      <w:spacing w:val="60"/>
      <w:sz w:val="44"/>
      <w:szCs w:val="44"/>
    </w:rPr>
  </w:style>
  <w:style w:type="paragraph" w:styleId="afe">
    <w:name w:val="annotation text"/>
    <w:basedOn w:val="a"/>
    <w:link w:val="aff"/>
    <w:uiPriority w:val="99"/>
    <w:semiHidden/>
    <w:unhideWhenUsed/>
    <w:rsid w:val="00A51CFC"/>
    <w:rPr>
      <w:sz w:val="20"/>
      <w:szCs w:val="20"/>
    </w:rPr>
  </w:style>
  <w:style w:type="character" w:customStyle="1" w:styleId="aff">
    <w:name w:val="Текст примечания Знак"/>
    <w:basedOn w:val="a1"/>
    <w:link w:val="afe"/>
    <w:uiPriority w:val="99"/>
    <w:semiHidden/>
    <w:rsid w:val="00A51CFC"/>
    <w:rPr>
      <w:sz w:val="20"/>
      <w:szCs w:val="20"/>
    </w:rPr>
  </w:style>
  <w:style w:type="paragraph" w:styleId="aff0">
    <w:name w:val="annotation subject"/>
    <w:basedOn w:val="afe"/>
    <w:next w:val="afe"/>
    <w:link w:val="aff1"/>
    <w:uiPriority w:val="99"/>
    <w:semiHidden/>
    <w:unhideWhenUsed/>
    <w:rsid w:val="00A51CFC"/>
    <w:rPr>
      <w:b/>
      <w:bCs/>
    </w:rPr>
  </w:style>
  <w:style w:type="character" w:customStyle="1" w:styleId="aff1">
    <w:name w:val="Тема примечания Знак"/>
    <w:basedOn w:val="aff"/>
    <w:link w:val="aff0"/>
    <w:uiPriority w:val="99"/>
    <w:semiHidden/>
    <w:rsid w:val="00A51CFC"/>
    <w:rPr>
      <w:b/>
      <w:bCs/>
      <w:sz w:val="20"/>
      <w:szCs w:val="20"/>
    </w:rPr>
  </w:style>
  <w:style w:type="character" w:customStyle="1" w:styleId="tlid-translation">
    <w:name w:val="tlid-translation"/>
    <w:basedOn w:val="a1"/>
    <w:rsid w:val="00AB0B1A"/>
    <w:rPr>
      <w:rFonts w:cs="Times New Roman"/>
    </w:rPr>
  </w:style>
  <w:style w:type="character" w:customStyle="1" w:styleId="tlid-translationtranslation">
    <w:name w:val="tlid-translation translation"/>
    <w:basedOn w:val="a1"/>
    <w:rsid w:val="00AB0B1A"/>
  </w:style>
  <w:style w:type="paragraph" w:customStyle="1" w:styleId="Standard">
    <w:name w:val="Standard"/>
    <w:rsid w:val="00D96292"/>
    <w:pPr>
      <w:widowControl w:val="0"/>
      <w:suppressAutoHyphens/>
      <w:spacing w:after="0"/>
      <w:textAlignment w:val="baseline"/>
    </w:pPr>
    <w:rPr>
      <w:rFonts w:ascii="Times New Roman" w:eastAsia="Andale Sans UI" w:hAnsi="Times New Roman" w:cs="Tahoma"/>
      <w:kern w:val="1"/>
      <w:sz w:val="24"/>
      <w:szCs w:val="24"/>
      <w:lang w:val="de-DE" w:eastAsia="fa-IR" w:bidi="fa-IR"/>
    </w:rPr>
  </w:style>
  <w:style w:type="paragraph" w:customStyle="1" w:styleId="TableContents">
    <w:name w:val="Table Contents"/>
    <w:basedOn w:val="Standard"/>
    <w:rsid w:val="00D96292"/>
    <w:pPr>
      <w:suppressLineNumbers/>
    </w:pPr>
  </w:style>
  <w:style w:type="character" w:styleId="aff2">
    <w:name w:val="Emphasis"/>
    <w:basedOn w:val="a1"/>
    <w:uiPriority w:val="20"/>
    <w:qFormat/>
    <w:rsid w:val="00F124B3"/>
    <w:rPr>
      <w:i/>
    </w:rPr>
  </w:style>
  <w:style w:type="character" w:styleId="aff3">
    <w:name w:val="Strong"/>
    <w:basedOn w:val="a1"/>
    <w:uiPriority w:val="22"/>
    <w:qFormat/>
    <w:rsid w:val="00F124B3"/>
    <w:rPr>
      <w:b/>
    </w:rPr>
  </w:style>
  <w:style w:type="paragraph" w:customStyle="1" w:styleId="pboth">
    <w:name w:val="pboth"/>
    <w:basedOn w:val="a"/>
    <w:rsid w:val="00F124B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extbody">
    <w:name w:val="Text body"/>
    <w:basedOn w:val="Standard"/>
    <w:rsid w:val="00F124B3"/>
    <w:pPr>
      <w:autoSpaceDN w:val="0"/>
      <w:spacing w:after="120"/>
    </w:pPr>
    <w:rPr>
      <w:rFonts w:eastAsia="SimSun" w:cs="Lucida Sans"/>
      <w:kern w:val="3"/>
      <w:lang w:val="ru-RU" w:eastAsia="zh-CN" w:bidi="hi-IN"/>
    </w:rPr>
  </w:style>
  <w:style w:type="character" w:customStyle="1" w:styleId="27">
    <w:name w:val="Основной текст (2)_"/>
    <w:basedOn w:val="a1"/>
    <w:link w:val="28"/>
    <w:rsid w:val="008B4A25"/>
    <w:rPr>
      <w:rFonts w:ascii="Times New Roman" w:eastAsia="Times New Roman" w:hAnsi="Times New Roman" w:cs="Times New Roman"/>
      <w:sz w:val="28"/>
      <w:szCs w:val="28"/>
      <w:shd w:val="clear" w:color="auto" w:fill="FFFFFF"/>
    </w:rPr>
  </w:style>
  <w:style w:type="character" w:customStyle="1" w:styleId="29">
    <w:name w:val="Основной текст (2) + Полужирный"/>
    <w:basedOn w:val="27"/>
    <w:rsid w:val="008B4A25"/>
    <w:rPr>
      <w:rFonts w:ascii="Times New Roman" w:eastAsia="Times New Roman" w:hAnsi="Times New Roman" w:cs="Times New Roman"/>
      <w:sz w:val="28"/>
      <w:szCs w:val="28"/>
      <w:shd w:val="clear" w:color="auto" w:fill="FFFFFF"/>
    </w:rPr>
  </w:style>
  <w:style w:type="paragraph" w:customStyle="1" w:styleId="28">
    <w:name w:val="Основной текст (2)"/>
    <w:basedOn w:val="a"/>
    <w:link w:val="27"/>
    <w:rsid w:val="008B4A25"/>
    <w:pPr>
      <w:widowControl w:val="0"/>
      <w:shd w:val="clear" w:color="auto" w:fill="FFFFFF"/>
      <w:spacing w:after="0" w:line="322" w:lineRule="exact"/>
      <w:jc w:val="both"/>
    </w:pPr>
    <w:rPr>
      <w:rFonts w:ascii="Times New Roman" w:eastAsia="Times New Roman" w:hAnsi="Times New Roman" w:cs="Times New Roman"/>
      <w:sz w:val="28"/>
      <w:szCs w:val="28"/>
    </w:rPr>
  </w:style>
  <w:style w:type="paragraph" w:customStyle="1" w:styleId="ConsPlusNormal">
    <w:name w:val="ConsPlusNormal"/>
    <w:rsid w:val="008B4A25"/>
    <w:pPr>
      <w:widowControl w:val="0"/>
      <w:autoSpaceDE w:val="0"/>
      <w:autoSpaceDN w:val="0"/>
      <w:adjustRightInd w:val="0"/>
      <w:spacing w:after="0"/>
    </w:pPr>
    <w:rPr>
      <w:rFonts w:ascii="Times New Roman" w:eastAsia="Times New Roman" w:hAnsi="Times New Roman" w:cs="Times New Roman"/>
      <w:sz w:val="24"/>
      <w:szCs w:val="24"/>
      <w:lang w:eastAsia="ru-RU"/>
    </w:rPr>
  </w:style>
  <w:style w:type="character" w:customStyle="1" w:styleId="212pt">
    <w:name w:val="Основной текст (2) + 12 pt"/>
    <w:basedOn w:val="27"/>
    <w:rsid w:val="008B4A2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4pt">
    <w:name w:val="Основной текст (2) + Arial;4 pt"/>
    <w:basedOn w:val="27"/>
    <w:rsid w:val="008B4A25"/>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paragraph" w:styleId="aff4">
    <w:name w:val="Body Text Indent"/>
    <w:basedOn w:val="a"/>
    <w:link w:val="aff5"/>
    <w:uiPriority w:val="99"/>
    <w:unhideWhenUsed/>
    <w:rsid w:val="008B4A25"/>
    <w:pPr>
      <w:spacing w:after="120"/>
      <w:ind w:left="283"/>
    </w:pPr>
  </w:style>
  <w:style w:type="character" w:customStyle="1" w:styleId="aff5">
    <w:name w:val="Основной текст с отступом Знак"/>
    <w:basedOn w:val="a1"/>
    <w:link w:val="aff4"/>
    <w:uiPriority w:val="99"/>
    <w:rsid w:val="008B4A25"/>
  </w:style>
  <w:style w:type="character" w:customStyle="1" w:styleId="c3">
    <w:name w:val="c3"/>
    <w:basedOn w:val="a1"/>
    <w:rsid w:val="00F8552A"/>
  </w:style>
  <w:style w:type="character" w:customStyle="1" w:styleId="2a">
    <w:name w:val="Неразрешенное упоминание2"/>
    <w:basedOn w:val="a1"/>
    <w:uiPriority w:val="99"/>
    <w:semiHidden/>
    <w:unhideWhenUsed/>
    <w:rsid w:val="0028757F"/>
    <w:rPr>
      <w:color w:val="605E5C"/>
      <w:shd w:val="clear" w:color="auto" w:fill="E1DFDD"/>
    </w:rPr>
  </w:style>
  <w:style w:type="paragraph" w:customStyle="1" w:styleId="mailrucssattributepostfixmailrucssattributepostfix">
    <w:name w:val="_mailru_css_attribute_postfix_mailru_css_attribute_postfix"/>
    <w:basedOn w:val="a"/>
    <w:rsid w:val="00E512B8"/>
    <w:pPr>
      <w:spacing w:before="100" w:beforeAutospacing="1" w:after="100" w:afterAutospacing="1"/>
    </w:pPr>
    <w:rPr>
      <w:rFonts w:ascii="Times New Roman" w:eastAsia="Times New Roman" w:hAnsi="Times New Roman" w:cs="Times New Roman"/>
      <w:sz w:val="24"/>
      <w:szCs w:val="24"/>
      <w:lang w:eastAsia="ru-RU"/>
    </w:rPr>
  </w:style>
  <w:style w:type="table" w:customStyle="1" w:styleId="18">
    <w:name w:val="Сетка таблицы1"/>
    <w:basedOn w:val="a2"/>
    <w:next w:val="af3"/>
    <w:uiPriority w:val="39"/>
    <w:rsid w:val="00F43A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endnote text"/>
    <w:basedOn w:val="a"/>
    <w:link w:val="aff7"/>
    <w:uiPriority w:val="99"/>
    <w:semiHidden/>
    <w:unhideWhenUsed/>
    <w:rsid w:val="00145066"/>
    <w:pPr>
      <w:spacing w:after="0"/>
    </w:pPr>
    <w:rPr>
      <w:sz w:val="20"/>
      <w:szCs w:val="20"/>
    </w:rPr>
  </w:style>
  <w:style w:type="character" w:customStyle="1" w:styleId="aff7">
    <w:name w:val="Текст концевой сноски Знак"/>
    <w:basedOn w:val="a1"/>
    <w:link w:val="aff6"/>
    <w:uiPriority w:val="99"/>
    <w:rsid w:val="00145066"/>
    <w:rPr>
      <w:sz w:val="20"/>
      <w:szCs w:val="20"/>
    </w:rPr>
  </w:style>
  <w:style w:type="character" w:styleId="aff8">
    <w:name w:val="endnote reference"/>
    <w:basedOn w:val="a1"/>
    <w:uiPriority w:val="99"/>
    <w:semiHidden/>
    <w:unhideWhenUsed/>
    <w:rsid w:val="00145066"/>
    <w:rPr>
      <w:vertAlign w:val="superscript"/>
    </w:rPr>
  </w:style>
  <w:style w:type="paragraph" w:styleId="aff9">
    <w:name w:val="Title"/>
    <w:basedOn w:val="a"/>
    <w:next w:val="a"/>
    <w:link w:val="affa"/>
    <w:uiPriority w:val="99"/>
    <w:qFormat/>
    <w:rsid w:val="003C62B2"/>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fa">
    <w:name w:val="Заголовок Знак"/>
    <w:basedOn w:val="a1"/>
    <w:link w:val="aff9"/>
    <w:uiPriority w:val="99"/>
    <w:rsid w:val="003C62B2"/>
    <w:rPr>
      <w:rFonts w:asciiTheme="majorHAnsi" w:eastAsiaTheme="majorEastAsia" w:hAnsiTheme="majorHAnsi" w:cstheme="majorBidi"/>
      <w:color w:val="323E4F" w:themeColor="text2" w:themeShade="BF"/>
      <w:spacing w:val="5"/>
      <w:kern w:val="28"/>
      <w:sz w:val="52"/>
      <w:szCs w:val="52"/>
    </w:rPr>
  </w:style>
  <w:style w:type="character" w:customStyle="1" w:styleId="format">
    <w:name w:val="format"/>
    <w:basedOn w:val="a1"/>
    <w:rsid w:val="00801513"/>
  </w:style>
  <w:style w:type="character" w:customStyle="1" w:styleId="tracklisttracktitle">
    <w:name w:val="tracklist_track_title"/>
    <w:basedOn w:val="a1"/>
    <w:rsid w:val="00801513"/>
  </w:style>
  <w:style w:type="character" w:customStyle="1" w:styleId="extended-textshort">
    <w:name w:val="extended-text__short"/>
    <w:basedOn w:val="a1"/>
    <w:rsid w:val="00801513"/>
  </w:style>
  <w:style w:type="character" w:customStyle="1" w:styleId="bbcsize">
    <w:name w:val="bbc_size"/>
    <w:basedOn w:val="a1"/>
    <w:rsid w:val="00801513"/>
  </w:style>
  <w:style w:type="paragraph" w:customStyle="1" w:styleId="wp-caption-text">
    <w:name w:val="wp-caption-text"/>
    <w:basedOn w:val="a"/>
    <w:rsid w:val="00D5766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LSD">
    <w:name w:val="MLSD Аннотация"/>
    <w:basedOn w:val="a"/>
    <w:link w:val="MLSD0"/>
    <w:autoRedefine/>
    <w:rsid w:val="00D57669"/>
    <w:pPr>
      <w:widowControl w:val="0"/>
      <w:spacing w:after="0"/>
      <w:ind w:right="50" w:firstLine="709"/>
      <w:contextualSpacing/>
      <w:jc w:val="both"/>
    </w:pPr>
    <w:rPr>
      <w:rFonts w:ascii="Times New Roman" w:eastAsia="Times New Roman" w:hAnsi="Times New Roman" w:cs="Times New Roman"/>
      <w:sz w:val="24"/>
      <w:szCs w:val="24"/>
      <w:lang w:eastAsia="ru-RU"/>
    </w:rPr>
  </w:style>
  <w:style w:type="character" w:customStyle="1" w:styleId="MLSD0">
    <w:name w:val="MLSD Аннотация Знак"/>
    <w:basedOn w:val="a1"/>
    <w:link w:val="MLSD"/>
    <w:rsid w:val="00D57669"/>
    <w:rPr>
      <w:rFonts w:ascii="Times New Roman" w:eastAsia="Times New Roman" w:hAnsi="Times New Roman" w:cs="Times New Roman"/>
      <w:sz w:val="24"/>
      <w:szCs w:val="24"/>
      <w:lang w:eastAsia="ru-RU"/>
    </w:rPr>
  </w:style>
  <w:style w:type="paragraph" w:customStyle="1" w:styleId="MLSD1">
    <w:name w:val="MLSD Текст"/>
    <w:basedOn w:val="a"/>
    <w:link w:val="MLSD2"/>
    <w:autoRedefine/>
    <w:rsid w:val="00D57669"/>
    <w:pPr>
      <w:widowControl w:val="0"/>
      <w:spacing w:after="0"/>
      <w:ind w:firstLine="426"/>
    </w:pPr>
    <w:rPr>
      <w:rFonts w:ascii="Times New Roman" w:eastAsia="Times New Roman" w:hAnsi="Times New Roman" w:cs="Times New Roman"/>
      <w:szCs w:val="20"/>
      <w:lang w:eastAsia="ru-RU"/>
    </w:rPr>
  </w:style>
  <w:style w:type="character" w:customStyle="1" w:styleId="MLSD2">
    <w:name w:val="MLSD Текст Знак"/>
    <w:link w:val="MLSD1"/>
    <w:rsid w:val="00D57669"/>
    <w:rPr>
      <w:rFonts w:ascii="Times New Roman" w:eastAsia="Times New Roman" w:hAnsi="Times New Roman" w:cs="Times New Roman"/>
      <w:szCs w:val="20"/>
      <w:lang w:eastAsia="ru-RU"/>
    </w:rPr>
  </w:style>
  <w:style w:type="character" w:styleId="affb">
    <w:name w:val="FollowedHyperlink"/>
    <w:basedOn w:val="a1"/>
    <w:uiPriority w:val="99"/>
    <w:semiHidden/>
    <w:unhideWhenUsed/>
    <w:rsid w:val="00D57669"/>
    <w:rPr>
      <w:color w:val="954F72" w:themeColor="followedHyperlink"/>
      <w:u w:val="single"/>
    </w:rPr>
  </w:style>
  <w:style w:type="character" w:customStyle="1" w:styleId="bibliographic-informationtitle">
    <w:name w:val="bibliographic-information__title"/>
    <w:basedOn w:val="a1"/>
    <w:rsid w:val="00D57669"/>
  </w:style>
  <w:style w:type="character" w:customStyle="1" w:styleId="bibliographic-informationvalue">
    <w:name w:val="bibliographic-information__value"/>
    <w:basedOn w:val="a1"/>
    <w:rsid w:val="00D57669"/>
  </w:style>
  <w:style w:type="character" w:styleId="affc">
    <w:name w:val="Unresolved Mention"/>
    <w:basedOn w:val="a1"/>
    <w:uiPriority w:val="99"/>
    <w:semiHidden/>
    <w:unhideWhenUsed/>
    <w:rsid w:val="008422B6"/>
    <w:rPr>
      <w:color w:val="605E5C"/>
      <w:shd w:val="clear" w:color="auto" w:fill="E1DFDD"/>
    </w:rPr>
  </w:style>
  <w:style w:type="paragraph" w:customStyle="1" w:styleId="19">
    <w:name w:val="Обычный1"/>
    <w:rsid w:val="001A2F7B"/>
    <w:pPr>
      <w:widowControl w:val="0"/>
      <w:spacing w:after="0"/>
    </w:pPr>
    <w:rPr>
      <w:rFonts w:ascii="Times New Roman" w:eastAsia="Times New Roman" w:hAnsi="Times New Roman" w:cs="Times New Roman"/>
      <w:snapToGrid w:val="0"/>
      <w:sz w:val="20"/>
      <w:szCs w:val="20"/>
      <w:lang w:eastAsia="ru-RU"/>
    </w:rPr>
  </w:style>
  <w:style w:type="paragraph" w:customStyle="1" w:styleId="db9fe9049761426654245bb2dd862eecmsonormal">
    <w:name w:val="db9fe9049761426654245bb2dd862eecmsonormal"/>
    <w:basedOn w:val="a"/>
    <w:rsid w:val="001A2F7B"/>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WWNum1">
    <w:name w:val="WWNum1"/>
    <w:rsid w:val="001A2F7B"/>
    <w:pPr>
      <w:numPr>
        <w:numId w:val="2"/>
      </w:numPr>
    </w:pPr>
  </w:style>
  <w:style w:type="character" w:customStyle="1" w:styleId="c11">
    <w:name w:val="c11"/>
    <w:basedOn w:val="a1"/>
    <w:rsid w:val="008E03F9"/>
  </w:style>
  <w:style w:type="numbering" w:customStyle="1" w:styleId="WWNum11">
    <w:name w:val="WWNum11"/>
    <w:rsid w:val="003F2B18"/>
  </w:style>
  <w:style w:type="paragraph" w:styleId="32">
    <w:name w:val="Body Text 3"/>
    <w:basedOn w:val="a"/>
    <w:link w:val="33"/>
    <w:uiPriority w:val="99"/>
    <w:semiHidden/>
    <w:unhideWhenUsed/>
    <w:rsid w:val="0024625C"/>
    <w:pPr>
      <w:spacing w:after="120"/>
    </w:pPr>
    <w:rPr>
      <w:sz w:val="16"/>
      <w:szCs w:val="16"/>
    </w:rPr>
  </w:style>
  <w:style w:type="character" w:customStyle="1" w:styleId="33">
    <w:name w:val="Основной текст 3 Знак"/>
    <w:basedOn w:val="a1"/>
    <w:link w:val="32"/>
    <w:uiPriority w:val="99"/>
    <w:semiHidden/>
    <w:rsid w:val="0024625C"/>
    <w:rPr>
      <w:sz w:val="16"/>
      <w:szCs w:val="16"/>
    </w:rPr>
  </w:style>
  <w:style w:type="character" w:customStyle="1" w:styleId="c8">
    <w:name w:val="c8"/>
    <w:basedOn w:val="a1"/>
    <w:rsid w:val="0024625C"/>
  </w:style>
  <w:style w:type="paragraph" w:customStyle="1" w:styleId="s16">
    <w:name w:val="s_16"/>
    <w:basedOn w:val="Standard"/>
    <w:rsid w:val="007D353C"/>
    <w:pPr>
      <w:widowControl/>
      <w:autoSpaceDN w:val="0"/>
      <w:spacing w:before="280" w:after="280"/>
    </w:pPr>
    <w:rPr>
      <w:rFonts w:eastAsia="Times New Roman" w:cs="Times New Roman"/>
      <w:kern w:val="3"/>
      <w:lang w:val="ru-RU" w:eastAsia="ru-RU" w:bidi="hi-IN"/>
    </w:rPr>
  </w:style>
  <w:style w:type="numbering" w:customStyle="1" w:styleId="WWNum2">
    <w:name w:val="WWNum2"/>
    <w:basedOn w:val="a3"/>
    <w:rsid w:val="007D353C"/>
    <w:pPr>
      <w:numPr>
        <w:numId w:val="3"/>
      </w:numPr>
    </w:pPr>
  </w:style>
  <w:style w:type="paragraph" w:styleId="34">
    <w:name w:val="Body Text Indent 3"/>
    <w:basedOn w:val="a"/>
    <w:link w:val="35"/>
    <w:uiPriority w:val="99"/>
    <w:semiHidden/>
    <w:unhideWhenUsed/>
    <w:rsid w:val="006A4C6C"/>
    <w:pPr>
      <w:spacing w:after="120"/>
      <w:ind w:left="283"/>
    </w:pPr>
    <w:rPr>
      <w:sz w:val="16"/>
      <w:szCs w:val="16"/>
    </w:rPr>
  </w:style>
  <w:style w:type="character" w:customStyle="1" w:styleId="35">
    <w:name w:val="Основной текст с отступом 3 Знак"/>
    <w:basedOn w:val="a1"/>
    <w:link w:val="34"/>
    <w:uiPriority w:val="99"/>
    <w:semiHidden/>
    <w:rsid w:val="006A4C6C"/>
    <w:rPr>
      <w:sz w:val="16"/>
      <w:szCs w:val="16"/>
    </w:rPr>
  </w:style>
  <w:style w:type="character" w:customStyle="1" w:styleId="FontStyle12">
    <w:name w:val="Font Style12"/>
    <w:rsid w:val="006A4C6C"/>
    <w:rPr>
      <w:rFonts w:ascii="Times New Roman" w:hAnsi="Times New Roman" w:cs="Times New Roman" w:hint="default"/>
      <w:sz w:val="24"/>
      <w:szCs w:val="24"/>
    </w:rPr>
  </w:style>
  <w:style w:type="numbering" w:customStyle="1" w:styleId="1a">
    <w:name w:val="Нет списка1"/>
    <w:next w:val="a3"/>
    <w:uiPriority w:val="99"/>
    <w:semiHidden/>
    <w:unhideWhenUsed/>
    <w:rsid w:val="008672BC"/>
  </w:style>
  <w:style w:type="numbering" w:customStyle="1" w:styleId="WW8Num5">
    <w:name w:val="WW8Num5"/>
    <w:basedOn w:val="a3"/>
    <w:rsid w:val="00B61CD5"/>
    <w:pPr>
      <w:numPr>
        <w:numId w:val="88"/>
      </w:numPr>
    </w:pPr>
  </w:style>
  <w:style w:type="numbering" w:customStyle="1" w:styleId="2b">
    <w:name w:val="Нет списка2"/>
    <w:next w:val="a3"/>
    <w:uiPriority w:val="99"/>
    <w:semiHidden/>
    <w:unhideWhenUsed/>
    <w:rsid w:val="00F12150"/>
  </w:style>
  <w:style w:type="character" w:customStyle="1" w:styleId="Heading1Char">
    <w:name w:val="Heading 1 Char"/>
    <w:basedOn w:val="a1"/>
    <w:uiPriority w:val="9"/>
    <w:rsid w:val="00F12150"/>
    <w:rPr>
      <w:rFonts w:ascii="Arial" w:eastAsia="Arial" w:hAnsi="Arial" w:cs="Arial"/>
      <w:sz w:val="40"/>
      <w:szCs w:val="40"/>
    </w:rPr>
  </w:style>
  <w:style w:type="paragraph" w:customStyle="1" w:styleId="210">
    <w:name w:val="Заголовок 21"/>
    <w:basedOn w:val="a"/>
    <w:next w:val="a"/>
    <w:link w:val="Heading2Char"/>
    <w:uiPriority w:val="9"/>
    <w:unhideWhenUsed/>
    <w:qFormat/>
    <w:rsid w:val="00F12150"/>
    <w:pPr>
      <w:keepNext/>
      <w:keepLines/>
      <w:spacing w:before="360" w:after="200"/>
      <w:outlineLvl w:val="1"/>
    </w:pPr>
    <w:rPr>
      <w:rFonts w:ascii="Arial" w:eastAsia="Arial" w:hAnsi="Arial" w:cs="Arial"/>
      <w:sz w:val="34"/>
      <w:szCs w:val="24"/>
      <w:lang w:eastAsia="ru-RU"/>
    </w:rPr>
  </w:style>
  <w:style w:type="character" w:customStyle="1" w:styleId="Heading2Char">
    <w:name w:val="Heading 2 Char"/>
    <w:basedOn w:val="a1"/>
    <w:link w:val="210"/>
    <w:uiPriority w:val="9"/>
    <w:rsid w:val="00F12150"/>
    <w:rPr>
      <w:rFonts w:ascii="Arial" w:eastAsia="Arial" w:hAnsi="Arial" w:cs="Arial"/>
      <w:sz w:val="34"/>
      <w:szCs w:val="24"/>
      <w:lang w:eastAsia="ru-RU"/>
    </w:rPr>
  </w:style>
  <w:style w:type="paragraph" w:customStyle="1" w:styleId="310">
    <w:name w:val="Заголовок 31"/>
    <w:basedOn w:val="a"/>
    <w:next w:val="a"/>
    <w:link w:val="Heading3Char"/>
    <w:uiPriority w:val="9"/>
    <w:unhideWhenUsed/>
    <w:qFormat/>
    <w:rsid w:val="00F12150"/>
    <w:pPr>
      <w:keepNext/>
      <w:keepLines/>
      <w:spacing w:before="320" w:after="200"/>
      <w:outlineLvl w:val="2"/>
    </w:pPr>
    <w:rPr>
      <w:rFonts w:ascii="Arial" w:eastAsia="Arial" w:hAnsi="Arial" w:cs="Arial"/>
      <w:sz w:val="30"/>
      <w:szCs w:val="30"/>
      <w:lang w:eastAsia="ru-RU"/>
    </w:rPr>
  </w:style>
  <w:style w:type="character" w:customStyle="1" w:styleId="Heading3Char">
    <w:name w:val="Heading 3 Char"/>
    <w:basedOn w:val="a1"/>
    <w:link w:val="310"/>
    <w:uiPriority w:val="9"/>
    <w:rsid w:val="00F12150"/>
    <w:rPr>
      <w:rFonts w:ascii="Arial" w:eastAsia="Arial" w:hAnsi="Arial" w:cs="Arial"/>
      <w:sz w:val="30"/>
      <w:szCs w:val="30"/>
      <w:lang w:eastAsia="ru-RU"/>
    </w:rPr>
  </w:style>
  <w:style w:type="paragraph" w:customStyle="1" w:styleId="410">
    <w:name w:val="Заголовок 41"/>
    <w:basedOn w:val="a"/>
    <w:next w:val="a"/>
    <w:link w:val="Heading4Char"/>
    <w:unhideWhenUsed/>
    <w:qFormat/>
    <w:rsid w:val="00F12150"/>
    <w:pPr>
      <w:keepNext/>
      <w:keepLines/>
      <w:spacing w:before="320" w:after="200"/>
      <w:outlineLvl w:val="3"/>
    </w:pPr>
    <w:rPr>
      <w:rFonts w:ascii="Arial" w:eastAsia="Arial" w:hAnsi="Arial" w:cs="Arial"/>
      <w:b/>
      <w:bCs/>
      <w:sz w:val="26"/>
      <w:szCs w:val="26"/>
      <w:lang w:eastAsia="ru-RU"/>
    </w:rPr>
  </w:style>
  <w:style w:type="character" w:customStyle="1" w:styleId="Heading4Char">
    <w:name w:val="Heading 4 Char"/>
    <w:basedOn w:val="a1"/>
    <w:link w:val="410"/>
    <w:uiPriority w:val="9"/>
    <w:rsid w:val="00F12150"/>
    <w:rPr>
      <w:rFonts w:ascii="Arial" w:eastAsia="Arial" w:hAnsi="Arial" w:cs="Arial"/>
      <w:b/>
      <w:bCs/>
      <w:sz w:val="26"/>
      <w:szCs w:val="26"/>
      <w:lang w:eastAsia="ru-RU"/>
    </w:rPr>
  </w:style>
  <w:style w:type="paragraph" w:customStyle="1" w:styleId="51">
    <w:name w:val="Заголовок 51"/>
    <w:basedOn w:val="a"/>
    <w:next w:val="a"/>
    <w:link w:val="Heading5Char"/>
    <w:uiPriority w:val="9"/>
    <w:unhideWhenUsed/>
    <w:qFormat/>
    <w:rsid w:val="00F12150"/>
    <w:pPr>
      <w:keepNext/>
      <w:keepLines/>
      <w:spacing w:before="320" w:after="200"/>
      <w:outlineLvl w:val="4"/>
    </w:pPr>
    <w:rPr>
      <w:rFonts w:ascii="Arial" w:eastAsia="Arial" w:hAnsi="Arial" w:cs="Arial"/>
      <w:b/>
      <w:bCs/>
      <w:sz w:val="24"/>
      <w:szCs w:val="24"/>
      <w:lang w:eastAsia="ru-RU"/>
    </w:rPr>
  </w:style>
  <w:style w:type="character" w:customStyle="1" w:styleId="Heading5Char">
    <w:name w:val="Heading 5 Char"/>
    <w:basedOn w:val="a1"/>
    <w:link w:val="51"/>
    <w:uiPriority w:val="9"/>
    <w:rsid w:val="00F12150"/>
    <w:rPr>
      <w:rFonts w:ascii="Arial" w:eastAsia="Arial" w:hAnsi="Arial" w:cs="Arial"/>
      <w:b/>
      <w:bCs/>
      <w:sz w:val="24"/>
      <w:szCs w:val="24"/>
      <w:lang w:eastAsia="ru-RU"/>
    </w:rPr>
  </w:style>
  <w:style w:type="paragraph" w:customStyle="1" w:styleId="61">
    <w:name w:val="Заголовок 61"/>
    <w:basedOn w:val="a"/>
    <w:next w:val="a"/>
    <w:link w:val="Heading6Char"/>
    <w:uiPriority w:val="9"/>
    <w:unhideWhenUsed/>
    <w:qFormat/>
    <w:rsid w:val="00F12150"/>
    <w:pPr>
      <w:keepNext/>
      <w:keepLines/>
      <w:spacing w:before="320" w:after="200"/>
      <w:outlineLvl w:val="5"/>
    </w:pPr>
    <w:rPr>
      <w:rFonts w:ascii="Arial" w:eastAsia="Arial" w:hAnsi="Arial" w:cs="Arial"/>
      <w:b/>
      <w:bCs/>
      <w:lang w:eastAsia="ru-RU"/>
    </w:rPr>
  </w:style>
  <w:style w:type="character" w:customStyle="1" w:styleId="Heading6Char">
    <w:name w:val="Heading 6 Char"/>
    <w:basedOn w:val="a1"/>
    <w:link w:val="61"/>
    <w:uiPriority w:val="9"/>
    <w:rsid w:val="00F12150"/>
    <w:rPr>
      <w:rFonts w:ascii="Arial" w:eastAsia="Arial" w:hAnsi="Arial" w:cs="Arial"/>
      <w:b/>
      <w:bCs/>
      <w:lang w:eastAsia="ru-RU"/>
    </w:rPr>
  </w:style>
  <w:style w:type="paragraph" w:customStyle="1" w:styleId="71">
    <w:name w:val="Заголовок 71"/>
    <w:basedOn w:val="a"/>
    <w:next w:val="a"/>
    <w:link w:val="Heading7Char"/>
    <w:uiPriority w:val="9"/>
    <w:unhideWhenUsed/>
    <w:qFormat/>
    <w:rsid w:val="00F12150"/>
    <w:pPr>
      <w:keepNext/>
      <w:keepLines/>
      <w:spacing w:before="320" w:after="200"/>
      <w:outlineLvl w:val="6"/>
    </w:pPr>
    <w:rPr>
      <w:rFonts w:ascii="Arial" w:eastAsia="Arial" w:hAnsi="Arial" w:cs="Arial"/>
      <w:b/>
      <w:bCs/>
      <w:i/>
      <w:iCs/>
      <w:lang w:eastAsia="ru-RU"/>
    </w:rPr>
  </w:style>
  <w:style w:type="character" w:customStyle="1" w:styleId="Heading7Char">
    <w:name w:val="Heading 7 Char"/>
    <w:basedOn w:val="a1"/>
    <w:link w:val="71"/>
    <w:uiPriority w:val="9"/>
    <w:rsid w:val="00F12150"/>
    <w:rPr>
      <w:rFonts w:ascii="Arial" w:eastAsia="Arial" w:hAnsi="Arial" w:cs="Arial"/>
      <w:b/>
      <w:bCs/>
      <w:i/>
      <w:iCs/>
      <w:lang w:eastAsia="ru-RU"/>
    </w:rPr>
  </w:style>
  <w:style w:type="paragraph" w:customStyle="1" w:styleId="81">
    <w:name w:val="Заголовок 81"/>
    <w:basedOn w:val="a"/>
    <w:next w:val="a"/>
    <w:link w:val="Heading8Char"/>
    <w:uiPriority w:val="9"/>
    <w:unhideWhenUsed/>
    <w:qFormat/>
    <w:rsid w:val="00F12150"/>
    <w:pPr>
      <w:keepNext/>
      <w:keepLines/>
      <w:spacing w:before="320" w:after="200"/>
      <w:outlineLvl w:val="7"/>
    </w:pPr>
    <w:rPr>
      <w:rFonts w:ascii="Arial" w:eastAsia="Arial" w:hAnsi="Arial" w:cs="Arial"/>
      <w:i/>
      <w:iCs/>
      <w:lang w:eastAsia="ru-RU"/>
    </w:rPr>
  </w:style>
  <w:style w:type="character" w:customStyle="1" w:styleId="Heading8Char">
    <w:name w:val="Heading 8 Char"/>
    <w:basedOn w:val="a1"/>
    <w:link w:val="81"/>
    <w:uiPriority w:val="9"/>
    <w:rsid w:val="00F12150"/>
    <w:rPr>
      <w:rFonts w:ascii="Arial" w:eastAsia="Arial" w:hAnsi="Arial" w:cs="Arial"/>
      <w:i/>
      <w:iCs/>
      <w:lang w:eastAsia="ru-RU"/>
    </w:rPr>
  </w:style>
  <w:style w:type="paragraph" w:customStyle="1" w:styleId="91">
    <w:name w:val="Заголовок 91"/>
    <w:basedOn w:val="a"/>
    <w:next w:val="a"/>
    <w:link w:val="Heading9Char"/>
    <w:uiPriority w:val="9"/>
    <w:unhideWhenUsed/>
    <w:qFormat/>
    <w:rsid w:val="00F12150"/>
    <w:pPr>
      <w:keepNext/>
      <w:keepLines/>
      <w:spacing w:before="320" w:after="200"/>
      <w:outlineLvl w:val="8"/>
    </w:pPr>
    <w:rPr>
      <w:rFonts w:ascii="Arial" w:eastAsia="Arial" w:hAnsi="Arial" w:cs="Arial"/>
      <w:i/>
      <w:iCs/>
      <w:sz w:val="21"/>
      <w:szCs w:val="21"/>
      <w:lang w:eastAsia="ru-RU"/>
    </w:rPr>
  </w:style>
  <w:style w:type="character" w:customStyle="1" w:styleId="Heading9Char">
    <w:name w:val="Heading 9 Char"/>
    <w:basedOn w:val="a1"/>
    <w:link w:val="91"/>
    <w:uiPriority w:val="9"/>
    <w:rsid w:val="00F12150"/>
    <w:rPr>
      <w:rFonts w:ascii="Arial" w:eastAsia="Arial" w:hAnsi="Arial" w:cs="Arial"/>
      <w:i/>
      <w:iCs/>
      <w:sz w:val="21"/>
      <w:szCs w:val="21"/>
      <w:lang w:eastAsia="ru-RU"/>
    </w:rPr>
  </w:style>
  <w:style w:type="paragraph" w:styleId="affd">
    <w:name w:val="Subtitle"/>
    <w:basedOn w:val="a"/>
    <w:next w:val="a"/>
    <w:link w:val="affe"/>
    <w:uiPriority w:val="11"/>
    <w:qFormat/>
    <w:rsid w:val="00F12150"/>
    <w:pPr>
      <w:spacing w:before="200" w:after="200"/>
    </w:pPr>
    <w:rPr>
      <w:rFonts w:ascii="Times New Roman" w:eastAsia="Times New Roman" w:hAnsi="Times New Roman" w:cs="Times New Roman"/>
      <w:sz w:val="24"/>
      <w:szCs w:val="24"/>
      <w:lang w:eastAsia="ru-RU"/>
    </w:rPr>
  </w:style>
  <w:style w:type="character" w:customStyle="1" w:styleId="affe">
    <w:name w:val="Подзаголовок Знак"/>
    <w:basedOn w:val="a1"/>
    <w:link w:val="affd"/>
    <w:uiPriority w:val="11"/>
    <w:rsid w:val="00F12150"/>
    <w:rPr>
      <w:rFonts w:ascii="Times New Roman" w:eastAsia="Times New Roman" w:hAnsi="Times New Roman" w:cs="Times New Roman"/>
      <w:sz w:val="24"/>
      <w:szCs w:val="24"/>
      <w:lang w:eastAsia="ru-RU"/>
    </w:rPr>
  </w:style>
  <w:style w:type="paragraph" w:styleId="2c">
    <w:name w:val="Quote"/>
    <w:basedOn w:val="a"/>
    <w:next w:val="a"/>
    <w:link w:val="2d"/>
    <w:uiPriority w:val="29"/>
    <w:qFormat/>
    <w:rsid w:val="00F12150"/>
    <w:pPr>
      <w:spacing w:after="0"/>
      <w:ind w:left="720" w:right="720"/>
    </w:pPr>
    <w:rPr>
      <w:rFonts w:ascii="Times New Roman" w:eastAsia="Times New Roman" w:hAnsi="Times New Roman" w:cs="Times New Roman"/>
      <w:i/>
      <w:sz w:val="24"/>
      <w:szCs w:val="24"/>
      <w:lang w:eastAsia="ru-RU"/>
    </w:rPr>
  </w:style>
  <w:style w:type="character" w:customStyle="1" w:styleId="2d">
    <w:name w:val="Цитата 2 Знак"/>
    <w:basedOn w:val="a1"/>
    <w:link w:val="2c"/>
    <w:uiPriority w:val="29"/>
    <w:rsid w:val="00F12150"/>
    <w:rPr>
      <w:rFonts w:ascii="Times New Roman" w:eastAsia="Times New Roman" w:hAnsi="Times New Roman" w:cs="Times New Roman"/>
      <w:i/>
      <w:sz w:val="24"/>
      <w:szCs w:val="24"/>
      <w:lang w:eastAsia="ru-RU"/>
    </w:rPr>
  </w:style>
  <w:style w:type="paragraph" w:styleId="afff">
    <w:name w:val="Intense Quote"/>
    <w:basedOn w:val="a"/>
    <w:next w:val="a"/>
    <w:link w:val="afff0"/>
    <w:uiPriority w:val="30"/>
    <w:qFormat/>
    <w:rsid w:val="00F12150"/>
    <w:pPr>
      <w:pBdr>
        <w:top w:val="single" w:sz="4" w:space="5" w:color="FFFFFF"/>
        <w:left w:val="single" w:sz="4" w:space="10" w:color="FFFFFF"/>
        <w:bottom w:val="single" w:sz="4" w:space="5" w:color="FFFFFF"/>
        <w:right w:val="single" w:sz="4" w:space="10" w:color="FFFFFF"/>
      </w:pBdr>
      <w:shd w:val="clear" w:color="auto" w:fill="F2F2F2"/>
      <w:spacing w:after="0"/>
      <w:ind w:left="720" w:right="720"/>
    </w:pPr>
    <w:rPr>
      <w:rFonts w:ascii="Times New Roman" w:eastAsia="Times New Roman" w:hAnsi="Times New Roman" w:cs="Times New Roman"/>
      <w:i/>
      <w:sz w:val="24"/>
      <w:szCs w:val="24"/>
      <w:lang w:eastAsia="ru-RU"/>
    </w:rPr>
  </w:style>
  <w:style w:type="character" w:customStyle="1" w:styleId="afff0">
    <w:name w:val="Выделенная цитата Знак"/>
    <w:basedOn w:val="a1"/>
    <w:link w:val="afff"/>
    <w:uiPriority w:val="30"/>
    <w:rsid w:val="00F12150"/>
    <w:rPr>
      <w:rFonts w:ascii="Times New Roman" w:eastAsia="Times New Roman" w:hAnsi="Times New Roman" w:cs="Times New Roman"/>
      <w:i/>
      <w:sz w:val="24"/>
      <w:szCs w:val="24"/>
      <w:shd w:val="clear" w:color="auto" w:fill="F2F2F2"/>
      <w:lang w:eastAsia="ru-RU"/>
    </w:rPr>
  </w:style>
  <w:style w:type="paragraph" w:customStyle="1" w:styleId="1b">
    <w:name w:val="Верхний колонтитул1"/>
    <w:basedOn w:val="a"/>
    <w:link w:val="HeaderChar"/>
    <w:uiPriority w:val="99"/>
    <w:unhideWhenUsed/>
    <w:rsid w:val="00F12150"/>
    <w:pPr>
      <w:tabs>
        <w:tab w:val="center" w:pos="7143"/>
        <w:tab w:val="right" w:pos="14287"/>
      </w:tabs>
      <w:spacing w:after="0"/>
    </w:pPr>
    <w:rPr>
      <w:rFonts w:ascii="Times New Roman" w:eastAsia="Times New Roman" w:hAnsi="Times New Roman" w:cs="Times New Roman"/>
      <w:sz w:val="24"/>
      <w:szCs w:val="24"/>
      <w:lang w:eastAsia="ru-RU"/>
    </w:rPr>
  </w:style>
  <w:style w:type="character" w:customStyle="1" w:styleId="HeaderChar">
    <w:name w:val="Header Char"/>
    <w:basedOn w:val="a1"/>
    <w:link w:val="1b"/>
    <w:uiPriority w:val="99"/>
    <w:rsid w:val="00F12150"/>
    <w:rPr>
      <w:rFonts w:ascii="Times New Roman" w:eastAsia="Times New Roman" w:hAnsi="Times New Roman" w:cs="Times New Roman"/>
      <w:sz w:val="24"/>
      <w:szCs w:val="24"/>
      <w:lang w:eastAsia="ru-RU"/>
    </w:rPr>
  </w:style>
  <w:style w:type="paragraph" w:customStyle="1" w:styleId="1c">
    <w:name w:val="Нижний колонтитул1"/>
    <w:basedOn w:val="a"/>
    <w:link w:val="CaptionChar"/>
    <w:uiPriority w:val="99"/>
    <w:unhideWhenUsed/>
    <w:rsid w:val="00F12150"/>
    <w:pPr>
      <w:tabs>
        <w:tab w:val="center" w:pos="7143"/>
        <w:tab w:val="right" w:pos="14287"/>
      </w:tabs>
      <w:spacing w:after="0"/>
    </w:pPr>
    <w:rPr>
      <w:rFonts w:ascii="Times New Roman" w:eastAsia="Times New Roman" w:hAnsi="Times New Roman" w:cs="Times New Roman"/>
      <w:sz w:val="24"/>
      <w:szCs w:val="24"/>
      <w:lang w:eastAsia="ru-RU"/>
    </w:rPr>
  </w:style>
  <w:style w:type="character" w:customStyle="1" w:styleId="FooterChar">
    <w:name w:val="Footer Char"/>
    <w:basedOn w:val="a1"/>
    <w:uiPriority w:val="99"/>
    <w:rsid w:val="00F12150"/>
  </w:style>
  <w:style w:type="paragraph" w:customStyle="1" w:styleId="1d">
    <w:name w:val="Название объекта1"/>
    <w:basedOn w:val="a"/>
    <w:next w:val="a"/>
    <w:uiPriority w:val="35"/>
    <w:semiHidden/>
    <w:unhideWhenUsed/>
    <w:qFormat/>
    <w:rsid w:val="00F12150"/>
    <w:pPr>
      <w:spacing w:after="0" w:line="276" w:lineRule="auto"/>
    </w:pPr>
    <w:rPr>
      <w:rFonts w:ascii="Times New Roman" w:eastAsia="Times New Roman" w:hAnsi="Times New Roman" w:cs="Times New Roman"/>
      <w:b/>
      <w:bCs/>
      <w:color w:val="4F81BD"/>
      <w:sz w:val="18"/>
      <w:szCs w:val="18"/>
      <w:lang w:eastAsia="ru-RU"/>
    </w:rPr>
  </w:style>
  <w:style w:type="character" w:customStyle="1" w:styleId="CaptionChar">
    <w:name w:val="Caption Char"/>
    <w:link w:val="1c"/>
    <w:uiPriority w:val="99"/>
    <w:rsid w:val="00F12150"/>
    <w:rPr>
      <w:rFonts w:ascii="Times New Roman" w:eastAsia="Times New Roman" w:hAnsi="Times New Roman" w:cs="Times New Roman"/>
      <w:sz w:val="24"/>
      <w:szCs w:val="24"/>
      <w:lang w:eastAsia="ru-RU"/>
    </w:rPr>
  </w:style>
  <w:style w:type="table" w:customStyle="1" w:styleId="TableGridLight">
    <w:name w:val="Table Grid Light"/>
    <w:basedOn w:val="a2"/>
    <w:uiPriority w:val="59"/>
    <w:rsid w:val="00F12150"/>
    <w:pPr>
      <w:spacing w:after="0"/>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2"/>
    <w:uiPriority w:val="59"/>
    <w:rsid w:val="00F12150"/>
    <w:pPr>
      <w:spacing w:after="0"/>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2"/>
    <w:uiPriority w:val="59"/>
    <w:rsid w:val="00F12150"/>
    <w:pPr>
      <w:spacing w:after="0"/>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2"/>
    <w:uiPriority w:val="99"/>
    <w:rsid w:val="00F12150"/>
    <w:pPr>
      <w:spacing w:after="0"/>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2"/>
    <w:uiPriority w:val="99"/>
    <w:rsid w:val="00F12150"/>
    <w:pPr>
      <w:spacing w:after="0"/>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2"/>
    <w:uiPriority w:val="99"/>
    <w:rsid w:val="00F12150"/>
    <w:pPr>
      <w:spacing w:after="0"/>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2"/>
    <w:uiPriority w:val="99"/>
    <w:rsid w:val="00F12150"/>
    <w:pPr>
      <w:spacing w:after="0"/>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F12150"/>
    <w:pPr>
      <w:spacing w:after="0"/>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F12150"/>
    <w:pPr>
      <w:spacing w:after="0"/>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F12150"/>
    <w:pPr>
      <w:spacing w:after="0"/>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F12150"/>
    <w:pPr>
      <w:spacing w:after="0"/>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F12150"/>
    <w:pPr>
      <w:spacing w:after="0"/>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F12150"/>
    <w:pPr>
      <w:spacing w:after="0"/>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F12150"/>
    <w:pPr>
      <w:spacing w:after="0"/>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2"/>
    <w:uiPriority w:val="99"/>
    <w:rsid w:val="00F12150"/>
    <w:pPr>
      <w:spacing w:after="0"/>
    </w:p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2"/>
    <w:uiPriority w:val="99"/>
    <w:rsid w:val="00F12150"/>
    <w:pPr>
      <w:spacing w:after="0"/>
    </w:p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2"/>
    <w:uiPriority w:val="99"/>
    <w:rsid w:val="00F12150"/>
    <w:pPr>
      <w:spacing w:after="0"/>
    </w:p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2"/>
    <w:uiPriority w:val="99"/>
    <w:rsid w:val="00F12150"/>
    <w:pPr>
      <w:spacing w:after="0"/>
    </w:p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2"/>
    <w:uiPriority w:val="99"/>
    <w:rsid w:val="00F12150"/>
    <w:pPr>
      <w:spacing w:after="0"/>
    </w:p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2"/>
    <w:uiPriority w:val="99"/>
    <w:rsid w:val="00F12150"/>
    <w:pPr>
      <w:spacing w:after="0"/>
    </w:p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2"/>
    <w:uiPriority w:val="99"/>
    <w:rsid w:val="00F12150"/>
    <w:pPr>
      <w:spacing w:after="0"/>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2"/>
    <w:uiPriority w:val="99"/>
    <w:rsid w:val="00F12150"/>
    <w:pPr>
      <w:spacing w:after="0"/>
    </w:p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2"/>
    <w:uiPriority w:val="99"/>
    <w:rsid w:val="00F12150"/>
    <w:pPr>
      <w:spacing w:after="0"/>
    </w:p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2"/>
    <w:uiPriority w:val="99"/>
    <w:rsid w:val="00F12150"/>
    <w:pPr>
      <w:spacing w:after="0"/>
    </w:p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2"/>
    <w:uiPriority w:val="99"/>
    <w:rsid w:val="00F12150"/>
    <w:pPr>
      <w:spacing w:after="0"/>
    </w:p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2"/>
    <w:uiPriority w:val="99"/>
    <w:rsid w:val="00F12150"/>
    <w:pPr>
      <w:spacing w:after="0"/>
    </w:p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2"/>
    <w:uiPriority w:val="99"/>
    <w:rsid w:val="00F12150"/>
    <w:pPr>
      <w:spacing w:after="0"/>
    </w:p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2"/>
    <w:uiPriority w:val="59"/>
    <w:rsid w:val="00F12150"/>
    <w:pPr>
      <w:spacing w:after="0"/>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2"/>
    <w:uiPriority w:val="59"/>
    <w:rsid w:val="00F12150"/>
    <w:pPr>
      <w:spacing w:after="0"/>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2"/>
    <w:uiPriority w:val="59"/>
    <w:rsid w:val="00F12150"/>
    <w:pPr>
      <w:spacing w:after="0"/>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2"/>
    <w:uiPriority w:val="59"/>
    <w:rsid w:val="00F12150"/>
    <w:pPr>
      <w:spacing w:after="0"/>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2"/>
    <w:uiPriority w:val="59"/>
    <w:rsid w:val="00F12150"/>
    <w:pPr>
      <w:spacing w:after="0"/>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2"/>
    <w:uiPriority w:val="59"/>
    <w:rsid w:val="00F12150"/>
    <w:pPr>
      <w:spacing w:after="0"/>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2"/>
    <w:uiPriority w:val="59"/>
    <w:rsid w:val="00F12150"/>
    <w:pPr>
      <w:spacing w:after="0"/>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2"/>
    <w:uiPriority w:val="99"/>
    <w:rsid w:val="00F12150"/>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2"/>
    <w:uiPriority w:val="99"/>
    <w:rsid w:val="00F12150"/>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2"/>
    <w:uiPriority w:val="99"/>
    <w:rsid w:val="00F12150"/>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2"/>
    <w:uiPriority w:val="99"/>
    <w:rsid w:val="00F12150"/>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2"/>
    <w:uiPriority w:val="99"/>
    <w:rsid w:val="00F12150"/>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2"/>
    <w:uiPriority w:val="99"/>
    <w:rsid w:val="00F12150"/>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2"/>
    <w:uiPriority w:val="99"/>
    <w:rsid w:val="00F12150"/>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2"/>
    <w:uiPriority w:val="99"/>
    <w:rsid w:val="00F12150"/>
    <w:pPr>
      <w:spacing w:after="0"/>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F12150"/>
    <w:pPr>
      <w:spacing w:after="0"/>
    </w:p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F12150"/>
    <w:pPr>
      <w:spacing w:after="0"/>
    </w:p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F12150"/>
    <w:pPr>
      <w:spacing w:after="0"/>
    </w:p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F12150"/>
    <w:pPr>
      <w:spacing w:after="0"/>
    </w:p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F12150"/>
    <w:pPr>
      <w:spacing w:after="0"/>
    </w:p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F12150"/>
    <w:pPr>
      <w:spacing w:after="0"/>
    </w:p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F12150"/>
    <w:pPr>
      <w:spacing w:after="0"/>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F12150"/>
    <w:pPr>
      <w:spacing w:after="0"/>
    </w:p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F12150"/>
    <w:pPr>
      <w:spacing w:after="0"/>
    </w:p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F12150"/>
    <w:pPr>
      <w:spacing w:after="0"/>
    </w:p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F12150"/>
    <w:pPr>
      <w:spacing w:after="0"/>
    </w:p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F12150"/>
    <w:pPr>
      <w:spacing w:after="0"/>
    </w:p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F12150"/>
    <w:pPr>
      <w:spacing w:after="0"/>
    </w:p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F12150"/>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2"/>
    <w:uiPriority w:val="99"/>
    <w:rsid w:val="00F12150"/>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2"/>
    <w:uiPriority w:val="99"/>
    <w:rsid w:val="00F12150"/>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2"/>
    <w:uiPriority w:val="99"/>
    <w:rsid w:val="00F12150"/>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2"/>
    <w:uiPriority w:val="99"/>
    <w:rsid w:val="00F12150"/>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2"/>
    <w:uiPriority w:val="99"/>
    <w:rsid w:val="00F12150"/>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2"/>
    <w:uiPriority w:val="99"/>
    <w:rsid w:val="00F12150"/>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2"/>
    <w:uiPriority w:val="99"/>
    <w:rsid w:val="00F12150"/>
    <w:pPr>
      <w:spacing w:after="0"/>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2"/>
    <w:uiPriority w:val="99"/>
    <w:rsid w:val="00F12150"/>
    <w:pPr>
      <w:spacing w:after="0"/>
    </w:p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2"/>
    <w:uiPriority w:val="99"/>
    <w:rsid w:val="00F12150"/>
    <w:pPr>
      <w:spacing w:after="0"/>
    </w:p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2"/>
    <w:uiPriority w:val="99"/>
    <w:rsid w:val="00F12150"/>
    <w:pPr>
      <w:spacing w:after="0"/>
    </w:p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2"/>
    <w:uiPriority w:val="99"/>
    <w:rsid w:val="00F12150"/>
    <w:pPr>
      <w:spacing w:after="0"/>
    </w:p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2"/>
    <w:uiPriority w:val="99"/>
    <w:rsid w:val="00F12150"/>
    <w:pPr>
      <w:spacing w:after="0"/>
    </w:p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2"/>
    <w:uiPriority w:val="99"/>
    <w:rsid w:val="00F12150"/>
    <w:pPr>
      <w:spacing w:after="0"/>
    </w:p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2"/>
    <w:uiPriority w:val="99"/>
    <w:rsid w:val="00F12150"/>
    <w:pPr>
      <w:spacing w:after="0"/>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F12150"/>
    <w:pPr>
      <w:spacing w:after="0"/>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F12150"/>
    <w:pPr>
      <w:spacing w:after="0"/>
    </w:p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F12150"/>
    <w:pPr>
      <w:spacing w:after="0"/>
    </w:p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F12150"/>
    <w:pPr>
      <w:spacing w:after="0"/>
    </w:p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F12150"/>
    <w:pPr>
      <w:spacing w:after="0"/>
    </w:p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F12150"/>
    <w:pPr>
      <w:spacing w:after="0"/>
    </w:p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F12150"/>
    <w:pPr>
      <w:spacing w:after="0"/>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2"/>
    <w:uiPriority w:val="99"/>
    <w:rsid w:val="00F12150"/>
    <w:pPr>
      <w:spacing w:after="0"/>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2"/>
    <w:uiPriority w:val="99"/>
    <w:rsid w:val="00F12150"/>
    <w:pPr>
      <w:spacing w:after="0"/>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2"/>
    <w:uiPriority w:val="99"/>
    <w:rsid w:val="00F12150"/>
    <w:pPr>
      <w:spacing w:after="0"/>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2"/>
    <w:uiPriority w:val="99"/>
    <w:rsid w:val="00F12150"/>
    <w:pPr>
      <w:spacing w:after="0"/>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2"/>
    <w:uiPriority w:val="99"/>
    <w:rsid w:val="00F12150"/>
    <w:pPr>
      <w:spacing w:after="0"/>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2"/>
    <w:uiPriority w:val="99"/>
    <w:rsid w:val="00F12150"/>
    <w:pPr>
      <w:spacing w:after="0"/>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2"/>
    <w:uiPriority w:val="99"/>
    <w:rsid w:val="00F12150"/>
    <w:pPr>
      <w:spacing w:after="0"/>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2"/>
    <w:uiPriority w:val="99"/>
    <w:rsid w:val="00F12150"/>
    <w:pPr>
      <w:spacing w:after="0"/>
    </w:p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2"/>
    <w:uiPriority w:val="99"/>
    <w:rsid w:val="00F12150"/>
    <w:pPr>
      <w:spacing w:after="0"/>
    </w:p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2"/>
    <w:uiPriority w:val="99"/>
    <w:rsid w:val="00F12150"/>
    <w:pPr>
      <w:spacing w:after="0"/>
    </w:p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2"/>
    <w:uiPriority w:val="99"/>
    <w:rsid w:val="00F12150"/>
    <w:pPr>
      <w:spacing w:after="0"/>
    </w:p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2"/>
    <w:uiPriority w:val="99"/>
    <w:rsid w:val="00F12150"/>
    <w:pPr>
      <w:spacing w:after="0"/>
    </w:p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2"/>
    <w:uiPriority w:val="99"/>
    <w:rsid w:val="00F12150"/>
    <w:pPr>
      <w:spacing w:after="0"/>
    </w:p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2"/>
    <w:uiPriority w:val="99"/>
    <w:rsid w:val="00F12150"/>
    <w:pPr>
      <w:spacing w:after="0"/>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F12150"/>
    <w:pPr>
      <w:spacing w:after="0"/>
    </w:p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F12150"/>
    <w:pPr>
      <w:spacing w:after="0"/>
    </w:p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F12150"/>
    <w:pPr>
      <w:spacing w:after="0"/>
    </w:p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F12150"/>
    <w:pPr>
      <w:spacing w:after="0"/>
    </w:p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F12150"/>
    <w:pPr>
      <w:spacing w:after="0"/>
    </w:p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F12150"/>
    <w:pPr>
      <w:spacing w:after="0"/>
    </w:p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F12150"/>
    <w:pPr>
      <w:spacing w:after="0"/>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F12150"/>
    <w:pPr>
      <w:spacing w:after="0"/>
    </w:p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F12150"/>
    <w:pPr>
      <w:spacing w:after="0"/>
    </w:p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F12150"/>
    <w:pPr>
      <w:spacing w:after="0"/>
    </w:p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F12150"/>
    <w:pPr>
      <w:spacing w:after="0"/>
    </w:p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F12150"/>
    <w:pPr>
      <w:spacing w:after="0"/>
    </w:p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F12150"/>
    <w:pPr>
      <w:spacing w:after="0"/>
    </w:p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2"/>
    <w:uiPriority w:val="99"/>
    <w:rsid w:val="00F12150"/>
    <w:pPr>
      <w:spacing w:after="0"/>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2"/>
    <w:uiPriority w:val="99"/>
    <w:rsid w:val="00F12150"/>
    <w:pPr>
      <w:spacing w:after="0"/>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2"/>
    <w:uiPriority w:val="99"/>
    <w:rsid w:val="00F12150"/>
    <w:pPr>
      <w:spacing w:after="0"/>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2"/>
    <w:uiPriority w:val="99"/>
    <w:rsid w:val="00F12150"/>
    <w:pPr>
      <w:spacing w:after="0"/>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2"/>
    <w:uiPriority w:val="99"/>
    <w:rsid w:val="00F12150"/>
    <w:pPr>
      <w:spacing w:after="0"/>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2"/>
    <w:uiPriority w:val="99"/>
    <w:rsid w:val="00F12150"/>
    <w:pPr>
      <w:spacing w:after="0"/>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2"/>
    <w:uiPriority w:val="99"/>
    <w:rsid w:val="00F12150"/>
    <w:pPr>
      <w:spacing w:after="0"/>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2"/>
    <w:uiPriority w:val="99"/>
    <w:rsid w:val="00F12150"/>
    <w:pPr>
      <w:spacing w:after="0"/>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2"/>
    <w:uiPriority w:val="99"/>
    <w:rsid w:val="00F12150"/>
    <w:pPr>
      <w:spacing w:after="0"/>
    </w:pPr>
    <w:rPr>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2"/>
    <w:uiPriority w:val="99"/>
    <w:rsid w:val="00F12150"/>
    <w:pPr>
      <w:spacing w:after="0"/>
    </w:pPr>
    <w:rPr>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2"/>
    <w:uiPriority w:val="99"/>
    <w:rsid w:val="00F12150"/>
    <w:pPr>
      <w:spacing w:after="0"/>
    </w:pPr>
    <w:rPr>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2"/>
    <w:uiPriority w:val="99"/>
    <w:rsid w:val="00F12150"/>
    <w:pPr>
      <w:spacing w:after="0"/>
    </w:pPr>
    <w:rPr>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2"/>
    <w:uiPriority w:val="99"/>
    <w:rsid w:val="00F12150"/>
    <w:pPr>
      <w:spacing w:after="0"/>
    </w:pPr>
    <w:rPr>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2"/>
    <w:uiPriority w:val="99"/>
    <w:rsid w:val="00F12150"/>
    <w:pPr>
      <w:spacing w:after="0"/>
    </w:pPr>
    <w:rPr>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2"/>
    <w:uiPriority w:val="99"/>
    <w:rsid w:val="00F12150"/>
    <w:pPr>
      <w:spacing w:after="0"/>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F12150"/>
    <w:pPr>
      <w:spacing w:after="0"/>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F12150"/>
    <w:pPr>
      <w:spacing w:after="0"/>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F12150"/>
    <w:pPr>
      <w:spacing w:after="0"/>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F12150"/>
    <w:pPr>
      <w:spacing w:after="0"/>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F12150"/>
    <w:pPr>
      <w:spacing w:after="0"/>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F12150"/>
    <w:pPr>
      <w:spacing w:after="0"/>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1">
    <w:name w:val="table of figures"/>
    <w:basedOn w:val="a"/>
    <w:next w:val="a"/>
    <w:uiPriority w:val="99"/>
    <w:unhideWhenUsed/>
    <w:rsid w:val="00F12150"/>
    <w:pPr>
      <w:spacing w:after="0"/>
    </w:pPr>
    <w:rPr>
      <w:rFonts w:ascii="Times New Roman" w:eastAsia="Times New Roman" w:hAnsi="Times New Roman" w:cs="Times New Roman"/>
      <w:sz w:val="24"/>
      <w:szCs w:val="24"/>
      <w:lang w:eastAsia="ru-RU"/>
    </w:rPr>
  </w:style>
  <w:style w:type="paragraph" w:customStyle="1" w:styleId="111">
    <w:name w:val="Заголовок 11"/>
    <w:basedOn w:val="a"/>
    <w:uiPriority w:val="9"/>
    <w:qFormat/>
    <w:rsid w:val="00F12150"/>
    <w:pPr>
      <w:spacing w:before="100" w:beforeAutospacing="1" w:after="100" w:afterAutospacing="1"/>
      <w:outlineLvl w:val="0"/>
    </w:pPr>
    <w:rPr>
      <w:rFonts w:ascii="Times New Roman" w:eastAsia="Times New Roman" w:hAnsi="Times New Roman" w:cs="Times New Roman"/>
      <w:b/>
      <w:bCs/>
      <w:sz w:val="48"/>
      <w:szCs w:val="48"/>
      <w:lang w:eastAsia="ru-RU"/>
    </w:rPr>
  </w:style>
  <w:style w:type="paragraph" w:customStyle="1" w:styleId="2e">
    <w:name w:val="2"/>
    <w:basedOn w:val="a"/>
    <w:qFormat/>
    <w:rsid w:val="00F12150"/>
    <w:pPr>
      <w:spacing w:after="0"/>
      <w:ind w:firstLine="709"/>
      <w:jc w:val="both"/>
    </w:pPr>
    <w:rPr>
      <w:rFonts w:ascii="Times New Roman" w:eastAsia="Times New Roman" w:hAnsi="Times New Roman" w:cs="Times New Roman"/>
      <w:sz w:val="26"/>
      <w:szCs w:val="26"/>
      <w:lang w:eastAsia="ru-RU"/>
    </w:rPr>
  </w:style>
  <w:style w:type="table" w:customStyle="1" w:styleId="2f">
    <w:name w:val="Сетка таблицы2"/>
    <w:basedOn w:val="a2"/>
    <w:next w:val="af3"/>
    <w:uiPriority w:val="59"/>
    <w:rsid w:val="00F12150"/>
    <w:pPr>
      <w:spacing w:after="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basedOn w:val="a1"/>
    <w:rsid w:val="00F12150"/>
  </w:style>
  <w:style w:type="character" w:customStyle="1" w:styleId="c6">
    <w:name w:val="c6"/>
    <w:basedOn w:val="a1"/>
    <w:rsid w:val="00F12150"/>
  </w:style>
  <w:style w:type="character" w:customStyle="1" w:styleId="c5">
    <w:name w:val="c5"/>
    <w:basedOn w:val="a1"/>
    <w:rsid w:val="00F12150"/>
  </w:style>
  <w:style w:type="paragraph" w:customStyle="1" w:styleId="jsx-4247481572">
    <w:name w:val="jsx-4247481572"/>
    <w:basedOn w:val="a"/>
    <w:rsid w:val="00F12150"/>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36">
    <w:name w:val="Нет списка3"/>
    <w:next w:val="a3"/>
    <w:uiPriority w:val="99"/>
    <w:semiHidden/>
    <w:unhideWhenUsed/>
    <w:rsid w:val="00B919DE"/>
  </w:style>
  <w:style w:type="numbering" w:customStyle="1" w:styleId="42">
    <w:name w:val="Нет списка4"/>
    <w:next w:val="a3"/>
    <w:uiPriority w:val="99"/>
    <w:semiHidden/>
    <w:unhideWhenUsed/>
    <w:rsid w:val="00513C71"/>
  </w:style>
  <w:style w:type="numbering" w:customStyle="1" w:styleId="112">
    <w:name w:val="Нет списка11"/>
    <w:next w:val="a3"/>
    <w:uiPriority w:val="99"/>
    <w:semiHidden/>
    <w:unhideWhenUsed/>
    <w:rsid w:val="00513C71"/>
  </w:style>
  <w:style w:type="character" w:styleId="afff2">
    <w:name w:val="page number"/>
    <w:basedOn w:val="a1"/>
    <w:uiPriority w:val="99"/>
    <w:semiHidden/>
    <w:rsid w:val="00513C71"/>
    <w:rPr>
      <w:rFonts w:cs="Times New Roman"/>
    </w:rPr>
  </w:style>
  <w:style w:type="paragraph" w:styleId="2f0">
    <w:name w:val="Body Text Indent 2"/>
    <w:basedOn w:val="a"/>
    <w:link w:val="2f1"/>
    <w:uiPriority w:val="99"/>
    <w:semiHidden/>
    <w:rsid w:val="00513C71"/>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18"/>
      <w:lang w:eastAsia="ru-RU"/>
    </w:rPr>
  </w:style>
  <w:style w:type="character" w:customStyle="1" w:styleId="2f1">
    <w:name w:val="Основной текст с отступом 2 Знак"/>
    <w:basedOn w:val="a1"/>
    <w:link w:val="2f0"/>
    <w:uiPriority w:val="99"/>
    <w:semiHidden/>
    <w:rsid w:val="00513C71"/>
    <w:rPr>
      <w:rFonts w:ascii="Times New Roman" w:eastAsia="Times New Roman" w:hAnsi="Times New Roman" w:cs="Times New Roman"/>
      <w:sz w:val="28"/>
      <w:szCs w:val="18"/>
      <w:lang w:eastAsia="ru-RU"/>
    </w:rPr>
  </w:style>
  <w:style w:type="paragraph" w:styleId="afff3">
    <w:name w:val="List"/>
    <w:basedOn w:val="a"/>
    <w:uiPriority w:val="99"/>
    <w:semiHidden/>
    <w:rsid w:val="00513C71"/>
    <w:pPr>
      <w:spacing w:after="0"/>
      <w:ind w:left="283" w:hanging="283"/>
    </w:pPr>
    <w:rPr>
      <w:rFonts w:ascii="Times New Roman" w:eastAsia="Times New Roman" w:hAnsi="Times New Roman" w:cs="Times New Roman"/>
      <w:sz w:val="20"/>
      <w:szCs w:val="20"/>
      <w:lang w:eastAsia="ru-RU"/>
    </w:rPr>
  </w:style>
  <w:style w:type="paragraph" w:styleId="2">
    <w:name w:val="List Bullet 2"/>
    <w:basedOn w:val="a"/>
    <w:uiPriority w:val="99"/>
    <w:semiHidden/>
    <w:rsid w:val="00513C71"/>
    <w:pPr>
      <w:numPr>
        <w:numId w:val="29"/>
      </w:numPr>
      <w:tabs>
        <w:tab w:val="clear" w:pos="720"/>
      </w:tabs>
      <w:spacing w:after="0"/>
      <w:ind w:left="566" w:hanging="283"/>
    </w:pPr>
    <w:rPr>
      <w:rFonts w:ascii="Times New Roman" w:eastAsia="Times New Roman" w:hAnsi="Times New Roman" w:cs="Times New Roman"/>
      <w:sz w:val="20"/>
      <w:szCs w:val="20"/>
      <w:lang w:eastAsia="ru-RU"/>
    </w:rPr>
  </w:style>
  <w:style w:type="paragraph" w:styleId="2f2">
    <w:name w:val="List 2"/>
    <w:basedOn w:val="a"/>
    <w:uiPriority w:val="99"/>
    <w:semiHidden/>
    <w:rsid w:val="00513C71"/>
    <w:pPr>
      <w:spacing w:after="0"/>
      <w:ind w:left="566" w:hanging="283"/>
    </w:pPr>
    <w:rPr>
      <w:rFonts w:ascii="Times New Roman" w:eastAsia="Times New Roman" w:hAnsi="Times New Roman" w:cs="Times New Roman"/>
      <w:sz w:val="20"/>
      <w:szCs w:val="20"/>
      <w:lang w:eastAsia="ru-RU"/>
    </w:rPr>
  </w:style>
  <w:style w:type="paragraph" w:styleId="37">
    <w:name w:val="List 3"/>
    <w:basedOn w:val="a"/>
    <w:uiPriority w:val="99"/>
    <w:semiHidden/>
    <w:rsid w:val="00513C71"/>
    <w:pPr>
      <w:spacing w:after="0"/>
      <w:ind w:left="849" w:hanging="283"/>
    </w:pPr>
    <w:rPr>
      <w:rFonts w:ascii="Times New Roman" w:eastAsia="Times New Roman" w:hAnsi="Times New Roman" w:cs="Times New Roman"/>
      <w:sz w:val="20"/>
      <w:szCs w:val="20"/>
      <w:lang w:eastAsia="ru-RU"/>
    </w:rPr>
  </w:style>
  <w:style w:type="paragraph" w:styleId="38">
    <w:name w:val="List Continue 3"/>
    <w:basedOn w:val="a"/>
    <w:uiPriority w:val="99"/>
    <w:semiHidden/>
    <w:rsid w:val="00513C71"/>
    <w:pPr>
      <w:spacing w:after="120"/>
      <w:ind w:left="849"/>
    </w:pPr>
    <w:rPr>
      <w:rFonts w:ascii="Times New Roman" w:eastAsia="Times New Roman" w:hAnsi="Times New Roman" w:cs="Times New Roman"/>
      <w:sz w:val="20"/>
      <w:szCs w:val="20"/>
      <w:lang w:eastAsia="ru-RU"/>
    </w:rPr>
  </w:style>
  <w:style w:type="paragraph" w:styleId="afff4">
    <w:name w:val="Normal Indent"/>
    <w:basedOn w:val="a"/>
    <w:uiPriority w:val="99"/>
    <w:semiHidden/>
    <w:rsid w:val="00513C71"/>
    <w:pPr>
      <w:spacing w:after="0"/>
      <w:ind w:left="708"/>
    </w:pPr>
    <w:rPr>
      <w:rFonts w:ascii="Times New Roman" w:eastAsia="Times New Roman" w:hAnsi="Times New Roman" w:cs="Times New Roman"/>
      <w:sz w:val="20"/>
      <w:szCs w:val="20"/>
      <w:lang w:eastAsia="ru-RU"/>
    </w:rPr>
  </w:style>
  <w:style w:type="paragraph" w:styleId="afff5">
    <w:name w:val="Body Text First Indent"/>
    <w:basedOn w:val="ae"/>
    <w:link w:val="afff6"/>
    <w:uiPriority w:val="99"/>
    <w:semiHidden/>
    <w:rsid w:val="00513C71"/>
    <w:pPr>
      <w:spacing w:after="120"/>
      <w:ind w:firstLine="210"/>
      <w:jc w:val="left"/>
    </w:pPr>
    <w:rPr>
      <w:sz w:val="28"/>
      <w:szCs w:val="20"/>
    </w:rPr>
  </w:style>
  <w:style w:type="character" w:customStyle="1" w:styleId="afff6">
    <w:name w:val="Красная строка Знак"/>
    <w:basedOn w:val="af"/>
    <w:link w:val="afff5"/>
    <w:uiPriority w:val="99"/>
    <w:semiHidden/>
    <w:rsid w:val="00513C71"/>
    <w:rPr>
      <w:rFonts w:ascii="Times New Roman" w:eastAsia="Times New Roman" w:hAnsi="Times New Roman" w:cs="Times New Roman"/>
      <w:sz w:val="28"/>
      <w:szCs w:val="20"/>
      <w:lang w:eastAsia="ru-RU"/>
    </w:rPr>
  </w:style>
  <w:style w:type="paragraph" w:styleId="2f3">
    <w:name w:val="Body Text First Indent 2"/>
    <w:basedOn w:val="aff4"/>
    <w:link w:val="2f4"/>
    <w:uiPriority w:val="99"/>
    <w:semiHidden/>
    <w:rsid w:val="00513C71"/>
    <w:pPr>
      <w:ind w:firstLine="210"/>
    </w:pPr>
    <w:rPr>
      <w:rFonts w:ascii="Times New Roman" w:eastAsia="Times New Roman" w:hAnsi="Times New Roman" w:cs="Times New Roman"/>
      <w:sz w:val="20"/>
      <w:szCs w:val="20"/>
      <w:lang w:eastAsia="ru-RU"/>
    </w:rPr>
  </w:style>
  <w:style w:type="character" w:customStyle="1" w:styleId="2f4">
    <w:name w:val="Красная строка 2 Знак"/>
    <w:basedOn w:val="aff5"/>
    <w:link w:val="2f3"/>
    <w:uiPriority w:val="99"/>
    <w:semiHidden/>
    <w:rsid w:val="00513C71"/>
    <w:rPr>
      <w:rFonts w:ascii="Times New Roman" w:eastAsia="Times New Roman" w:hAnsi="Times New Roman" w:cs="Times New Roman"/>
      <w:sz w:val="20"/>
      <w:szCs w:val="20"/>
      <w:lang w:eastAsia="ru-RU"/>
    </w:rPr>
  </w:style>
  <w:style w:type="character" w:customStyle="1" w:styleId="afff7">
    <w:name w:val="Список Знак"/>
    <w:uiPriority w:val="99"/>
    <w:rsid w:val="00513C71"/>
    <w:rPr>
      <w:lang w:val="ru-RU" w:eastAsia="ru-RU"/>
    </w:rPr>
  </w:style>
  <w:style w:type="character" w:customStyle="1" w:styleId="t1201">
    <w:name w:val="t1201"/>
    <w:uiPriority w:val="99"/>
    <w:rsid w:val="00513C71"/>
    <w:rPr>
      <w:sz w:val="29"/>
    </w:rPr>
  </w:style>
  <w:style w:type="character" w:customStyle="1" w:styleId="1e">
    <w:name w:val="Знак Знак1"/>
    <w:uiPriority w:val="99"/>
    <w:rsid w:val="00513C71"/>
    <w:rPr>
      <w:sz w:val="28"/>
      <w:lang w:val="ru-RU" w:eastAsia="ru-RU"/>
    </w:rPr>
  </w:style>
  <w:style w:type="character" w:customStyle="1" w:styleId="afff8">
    <w:name w:val="Знак Знак"/>
    <w:basedOn w:val="1e"/>
    <w:uiPriority w:val="99"/>
    <w:rsid w:val="00513C71"/>
    <w:rPr>
      <w:rFonts w:cs="Times New Roman"/>
      <w:sz w:val="28"/>
      <w:lang w:val="ru-RU" w:eastAsia="ru-RU" w:bidi="ar-SA"/>
    </w:rPr>
  </w:style>
  <w:style w:type="character" w:customStyle="1" w:styleId="113">
    <w:name w:val="Знак Знак11"/>
    <w:uiPriority w:val="99"/>
    <w:rsid w:val="00513C71"/>
    <w:rPr>
      <w:sz w:val="28"/>
      <w:lang w:val="ru-RU" w:eastAsia="ru-RU"/>
    </w:rPr>
  </w:style>
  <w:style w:type="character" w:customStyle="1" w:styleId="2f5">
    <w:name w:val="Знак Знак2"/>
    <w:uiPriority w:val="99"/>
    <w:rsid w:val="00513C71"/>
  </w:style>
  <w:style w:type="table" w:customStyle="1" w:styleId="114">
    <w:name w:val="Сетка таблицы11"/>
    <w:uiPriority w:val="99"/>
    <w:rsid w:val="00513C71"/>
    <w:pPr>
      <w:spacing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2"/>
    <w:next w:val="af3"/>
    <w:uiPriority w:val="99"/>
    <w:rsid w:val="00513C71"/>
    <w:pPr>
      <w:spacing w:after="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uiPriority w:val="99"/>
    <w:rsid w:val="00513C71"/>
    <w:pPr>
      <w:spacing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uiPriority w:val="99"/>
    <w:locked/>
    <w:rsid w:val="00513C71"/>
    <w:pPr>
      <w:spacing w:after="200" w:line="276"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513C71"/>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uiPriority w:val="99"/>
    <w:rsid w:val="00513C71"/>
    <w:pPr>
      <w:spacing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uiPriority w:val="99"/>
    <w:semiHidden/>
    <w:rsid w:val="00513C71"/>
    <w:rPr>
      <w:rFonts w:ascii="Times New Roman" w:hAnsi="Times New Roman" w:cs="Times New Roman"/>
      <w:sz w:val="0"/>
      <w:szCs w:val="0"/>
    </w:rPr>
  </w:style>
  <w:style w:type="character" w:customStyle="1" w:styleId="entitytitle1">
    <w:name w:val="entitytitle1"/>
    <w:uiPriority w:val="99"/>
    <w:rsid w:val="00513C71"/>
    <w:rPr>
      <w:rFonts w:ascii="Verdana" w:hAnsi="Verdana" w:cs="Verdana"/>
      <w:color w:val="405A7B"/>
      <w:sz w:val="16"/>
      <w:szCs w:val="16"/>
      <w:lang w:val="ru-RU"/>
    </w:rPr>
  </w:style>
  <w:style w:type="character" w:customStyle="1" w:styleId="A00">
    <w:name w:val="A0"/>
    <w:uiPriority w:val="99"/>
    <w:rsid w:val="00513C71"/>
    <w:rPr>
      <w:rFonts w:ascii="Arial" w:hAnsi="Arial" w:cs="Arial"/>
      <w:color w:val="000000"/>
      <w:lang w:val="ru-RU"/>
    </w:rPr>
  </w:style>
  <w:style w:type="character" w:styleId="afff9">
    <w:name w:val="line number"/>
    <w:uiPriority w:val="99"/>
    <w:rsid w:val="00513C71"/>
    <w:rPr>
      <w:rFonts w:ascii="Arial" w:hAnsi="Arial" w:cs="Arial"/>
      <w:lang w:val="ru-RU"/>
    </w:rPr>
  </w:style>
  <w:style w:type="character" w:customStyle="1" w:styleId="BodyTextChar">
    <w:name w:val="Body Text Char"/>
    <w:uiPriority w:val="99"/>
    <w:semiHidden/>
    <w:rsid w:val="00513C71"/>
    <w:rPr>
      <w:rFonts w:ascii="Times New Roman" w:hAnsi="Times New Roman" w:cs="Times New Roman"/>
      <w:sz w:val="24"/>
      <w:szCs w:val="24"/>
    </w:rPr>
  </w:style>
  <w:style w:type="numbering" w:customStyle="1" w:styleId="1110">
    <w:name w:val="Нет списка111"/>
    <w:next w:val="a3"/>
    <w:uiPriority w:val="99"/>
    <w:semiHidden/>
    <w:unhideWhenUsed/>
    <w:rsid w:val="00513C71"/>
  </w:style>
  <w:style w:type="numbering" w:customStyle="1" w:styleId="1111">
    <w:name w:val="Нет списка1111"/>
    <w:next w:val="a3"/>
    <w:uiPriority w:val="99"/>
    <w:semiHidden/>
    <w:unhideWhenUsed/>
    <w:rsid w:val="00513C71"/>
  </w:style>
  <w:style w:type="numbering" w:customStyle="1" w:styleId="213">
    <w:name w:val="Нет списка21"/>
    <w:next w:val="a3"/>
    <w:uiPriority w:val="99"/>
    <w:semiHidden/>
    <w:unhideWhenUsed/>
    <w:rsid w:val="00513C71"/>
  </w:style>
  <w:style w:type="numbering" w:customStyle="1" w:styleId="120">
    <w:name w:val="Нет списка12"/>
    <w:next w:val="a3"/>
    <w:uiPriority w:val="99"/>
    <w:semiHidden/>
    <w:unhideWhenUsed/>
    <w:rsid w:val="00513C71"/>
  </w:style>
  <w:style w:type="numbering" w:customStyle="1" w:styleId="11111">
    <w:name w:val="Нет списка11111"/>
    <w:next w:val="a3"/>
    <w:uiPriority w:val="99"/>
    <w:semiHidden/>
    <w:unhideWhenUsed/>
    <w:rsid w:val="00513C71"/>
  </w:style>
  <w:style w:type="character" w:customStyle="1" w:styleId="412">
    <w:name w:val="Заголовок 4 Знак1"/>
    <w:basedOn w:val="a1"/>
    <w:uiPriority w:val="9"/>
    <w:semiHidden/>
    <w:rsid w:val="00513C71"/>
    <w:rPr>
      <w:rFonts w:ascii="Cambria" w:eastAsia="Times New Roman" w:hAnsi="Cambria" w:cs="Times New Roman"/>
      <w:b/>
      <w:bCs/>
      <w:i/>
      <w:iCs/>
      <w:color w:val="4F81BD"/>
    </w:rPr>
  </w:style>
  <w:style w:type="numbering" w:customStyle="1" w:styleId="50">
    <w:name w:val="Нет списка5"/>
    <w:next w:val="a3"/>
    <w:uiPriority w:val="99"/>
    <w:semiHidden/>
    <w:unhideWhenUsed/>
    <w:rsid w:val="00D643AA"/>
  </w:style>
  <w:style w:type="paragraph" w:customStyle="1" w:styleId="c2">
    <w:name w:val="c2"/>
    <w:basedOn w:val="a"/>
    <w:rsid w:val="00D643A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0">
    <w:name w:val="c0"/>
    <w:basedOn w:val="a1"/>
    <w:rsid w:val="00D643AA"/>
  </w:style>
  <w:style w:type="table" w:customStyle="1" w:styleId="43">
    <w:name w:val="Сетка таблицы4"/>
    <w:basedOn w:val="a2"/>
    <w:next w:val="af3"/>
    <w:uiPriority w:val="39"/>
    <w:rsid w:val="000071F3"/>
    <w:pPr>
      <w:spacing w:after="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3"/>
    <w:uiPriority w:val="99"/>
    <w:semiHidden/>
    <w:unhideWhenUsed/>
    <w:rsid w:val="00D326F1"/>
  </w:style>
  <w:style w:type="numbering" w:customStyle="1" w:styleId="70">
    <w:name w:val="Нет списка7"/>
    <w:next w:val="a3"/>
    <w:uiPriority w:val="99"/>
    <w:semiHidden/>
    <w:unhideWhenUsed/>
    <w:rsid w:val="00BC05B9"/>
  </w:style>
  <w:style w:type="character" w:customStyle="1" w:styleId="hash-starhash">
    <w:name w:val="hash-star__hash"/>
    <w:basedOn w:val="a1"/>
    <w:rsid w:val="00BC05B9"/>
  </w:style>
  <w:style w:type="character" w:customStyle="1" w:styleId="taglink">
    <w:name w:val="tag__link"/>
    <w:basedOn w:val="a1"/>
    <w:rsid w:val="00BC05B9"/>
  </w:style>
  <w:style w:type="table" w:customStyle="1" w:styleId="52">
    <w:name w:val="Сетка таблицы5"/>
    <w:basedOn w:val="a2"/>
    <w:next w:val="af3"/>
    <w:uiPriority w:val="39"/>
    <w:rsid w:val="00A420D1"/>
    <w:pPr>
      <w:widowControl w:val="0"/>
      <w:autoSpaceDE w:val="0"/>
      <w:autoSpaceDN w:val="0"/>
      <w:spacing w:after="0"/>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A420D1"/>
    <w:pPr>
      <w:widowControl w:val="0"/>
      <w:autoSpaceDE w:val="0"/>
      <w:autoSpaceDN w:val="0"/>
      <w:spacing w:after="0"/>
    </w:pPr>
    <w:rPr>
      <w:lang w:val="en-US"/>
    </w:rPr>
    <w:tblPr>
      <w:tblCellMar>
        <w:top w:w="0" w:type="dxa"/>
        <w:left w:w="0" w:type="dxa"/>
        <w:bottom w:w="0" w:type="dxa"/>
        <w:right w:w="0" w:type="dxa"/>
      </w:tblCellMar>
    </w:tblPr>
  </w:style>
  <w:style w:type="numbering" w:customStyle="1" w:styleId="80">
    <w:name w:val="Нет списка8"/>
    <w:next w:val="a3"/>
    <w:uiPriority w:val="99"/>
    <w:semiHidden/>
    <w:unhideWhenUsed/>
    <w:rsid w:val="00911B85"/>
  </w:style>
  <w:style w:type="character" w:customStyle="1" w:styleId="relative">
    <w:name w:val="relative"/>
    <w:basedOn w:val="a1"/>
    <w:rsid w:val="00981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7039">
      <w:bodyDiv w:val="1"/>
      <w:marLeft w:val="0"/>
      <w:marRight w:val="0"/>
      <w:marTop w:val="0"/>
      <w:marBottom w:val="0"/>
      <w:divBdr>
        <w:top w:val="none" w:sz="0" w:space="0" w:color="auto"/>
        <w:left w:val="none" w:sz="0" w:space="0" w:color="auto"/>
        <w:bottom w:val="none" w:sz="0" w:space="0" w:color="auto"/>
        <w:right w:val="none" w:sz="0" w:space="0" w:color="auto"/>
      </w:divBdr>
    </w:div>
    <w:div w:id="43258976">
      <w:bodyDiv w:val="1"/>
      <w:marLeft w:val="0"/>
      <w:marRight w:val="0"/>
      <w:marTop w:val="0"/>
      <w:marBottom w:val="0"/>
      <w:divBdr>
        <w:top w:val="none" w:sz="0" w:space="0" w:color="auto"/>
        <w:left w:val="none" w:sz="0" w:space="0" w:color="auto"/>
        <w:bottom w:val="none" w:sz="0" w:space="0" w:color="auto"/>
        <w:right w:val="none" w:sz="0" w:space="0" w:color="auto"/>
      </w:divBdr>
    </w:div>
    <w:div w:id="63534663">
      <w:bodyDiv w:val="1"/>
      <w:marLeft w:val="0"/>
      <w:marRight w:val="0"/>
      <w:marTop w:val="0"/>
      <w:marBottom w:val="0"/>
      <w:divBdr>
        <w:top w:val="none" w:sz="0" w:space="0" w:color="auto"/>
        <w:left w:val="none" w:sz="0" w:space="0" w:color="auto"/>
        <w:bottom w:val="none" w:sz="0" w:space="0" w:color="auto"/>
        <w:right w:val="none" w:sz="0" w:space="0" w:color="auto"/>
      </w:divBdr>
    </w:div>
    <w:div w:id="231502543">
      <w:bodyDiv w:val="1"/>
      <w:marLeft w:val="0"/>
      <w:marRight w:val="0"/>
      <w:marTop w:val="0"/>
      <w:marBottom w:val="0"/>
      <w:divBdr>
        <w:top w:val="none" w:sz="0" w:space="0" w:color="auto"/>
        <w:left w:val="none" w:sz="0" w:space="0" w:color="auto"/>
        <w:bottom w:val="none" w:sz="0" w:space="0" w:color="auto"/>
        <w:right w:val="none" w:sz="0" w:space="0" w:color="auto"/>
      </w:divBdr>
    </w:div>
    <w:div w:id="274364543">
      <w:bodyDiv w:val="1"/>
      <w:marLeft w:val="0"/>
      <w:marRight w:val="0"/>
      <w:marTop w:val="0"/>
      <w:marBottom w:val="0"/>
      <w:divBdr>
        <w:top w:val="none" w:sz="0" w:space="0" w:color="auto"/>
        <w:left w:val="none" w:sz="0" w:space="0" w:color="auto"/>
        <w:bottom w:val="none" w:sz="0" w:space="0" w:color="auto"/>
        <w:right w:val="none" w:sz="0" w:space="0" w:color="auto"/>
      </w:divBdr>
    </w:div>
    <w:div w:id="289215561">
      <w:bodyDiv w:val="1"/>
      <w:marLeft w:val="0"/>
      <w:marRight w:val="0"/>
      <w:marTop w:val="0"/>
      <w:marBottom w:val="0"/>
      <w:divBdr>
        <w:top w:val="none" w:sz="0" w:space="0" w:color="auto"/>
        <w:left w:val="none" w:sz="0" w:space="0" w:color="auto"/>
        <w:bottom w:val="none" w:sz="0" w:space="0" w:color="auto"/>
        <w:right w:val="none" w:sz="0" w:space="0" w:color="auto"/>
      </w:divBdr>
    </w:div>
    <w:div w:id="338044172">
      <w:bodyDiv w:val="1"/>
      <w:marLeft w:val="0"/>
      <w:marRight w:val="0"/>
      <w:marTop w:val="0"/>
      <w:marBottom w:val="0"/>
      <w:divBdr>
        <w:top w:val="none" w:sz="0" w:space="0" w:color="auto"/>
        <w:left w:val="none" w:sz="0" w:space="0" w:color="auto"/>
        <w:bottom w:val="none" w:sz="0" w:space="0" w:color="auto"/>
        <w:right w:val="none" w:sz="0" w:space="0" w:color="auto"/>
      </w:divBdr>
    </w:div>
    <w:div w:id="406192181">
      <w:bodyDiv w:val="1"/>
      <w:marLeft w:val="0"/>
      <w:marRight w:val="0"/>
      <w:marTop w:val="0"/>
      <w:marBottom w:val="0"/>
      <w:divBdr>
        <w:top w:val="none" w:sz="0" w:space="0" w:color="auto"/>
        <w:left w:val="none" w:sz="0" w:space="0" w:color="auto"/>
        <w:bottom w:val="none" w:sz="0" w:space="0" w:color="auto"/>
        <w:right w:val="none" w:sz="0" w:space="0" w:color="auto"/>
      </w:divBdr>
    </w:div>
    <w:div w:id="656887670">
      <w:bodyDiv w:val="1"/>
      <w:marLeft w:val="0"/>
      <w:marRight w:val="0"/>
      <w:marTop w:val="0"/>
      <w:marBottom w:val="0"/>
      <w:divBdr>
        <w:top w:val="none" w:sz="0" w:space="0" w:color="auto"/>
        <w:left w:val="none" w:sz="0" w:space="0" w:color="auto"/>
        <w:bottom w:val="none" w:sz="0" w:space="0" w:color="auto"/>
        <w:right w:val="none" w:sz="0" w:space="0" w:color="auto"/>
      </w:divBdr>
    </w:div>
    <w:div w:id="672149638">
      <w:bodyDiv w:val="1"/>
      <w:marLeft w:val="0"/>
      <w:marRight w:val="0"/>
      <w:marTop w:val="0"/>
      <w:marBottom w:val="0"/>
      <w:divBdr>
        <w:top w:val="none" w:sz="0" w:space="0" w:color="auto"/>
        <w:left w:val="none" w:sz="0" w:space="0" w:color="auto"/>
        <w:bottom w:val="none" w:sz="0" w:space="0" w:color="auto"/>
        <w:right w:val="none" w:sz="0" w:space="0" w:color="auto"/>
      </w:divBdr>
    </w:div>
    <w:div w:id="721900561">
      <w:bodyDiv w:val="1"/>
      <w:marLeft w:val="0"/>
      <w:marRight w:val="0"/>
      <w:marTop w:val="0"/>
      <w:marBottom w:val="0"/>
      <w:divBdr>
        <w:top w:val="none" w:sz="0" w:space="0" w:color="auto"/>
        <w:left w:val="none" w:sz="0" w:space="0" w:color="auto"/>
        <w:bottom w:val="none" w:sz="0" w:space="0" w:color="auto"/>
        <w:right w:val="none" w:sz="0" w:space="0" w:color="auto"/>
      </w:divBdr>
    </w:div>
    <w:div w:id="727270291">
      <w:bodyDiv w:val="1"/>
      <w:marLeft w:val="0"/>
      <w:marRight w:val="0"/>
      <w:marTop w:val="0"/>
      <w:marBottom w:val="0"/>
      <w:divBdr>
        <w:top w:val="none" w:sz="0" w:space="0" w:color="auto"/>
        <w:left w:val="none" w:sz="0" w:space="0" w:color="auto"/>
        <w:bottom w:val="none" w:sz="0" w:space="0" w:color="auto"/>
        <w:right w:val="none" w:sz="0" w:space="0" w:color="auto"/>
      </w:divBdr>
      <w:divsChild>
        <w:div w:id="53814449">
          <w:marLeft w:val="0"/>
          <w:marRight w:val="0"/>
          <w:marTop w:val="0"/>
          <w:marBottom w:val="0"/>
          <w:divBdr>
            <w:top w:val="none" w:sz="0" w:space="0" w:color="auto"/>
            <w:left w:val="none" w:sz="0" w:space="0" w:color="auto"/>
            <w:bottom w:val="none" w:sz="0" w:space="0" w:color="auto"/>
            <w:right w:val="none" w:sz="0" w:space="0" w:color="auto"/>
          </w:divBdr>
          <w:divsChild>
            <w:div w:id="278806082">
              <w:marLeft w:val="0"/>
              <w:marRight w:val="0"/>
              <w:marTop w:val="0"/>
              <w:marBottom w:val="0"/>
              <w:divBdr>
                <w:top w:val="none" w:sz="0" w:space="0" w:color="auto"/>
                <w:left w:val="none" w:sz="0" w:space="0" w:color="auto"/>
                <w:bottom w:val="none" w:sz="0" w:space="0" w:color="auto"/>
                <w:right w:val="none" w:sz="0" w:space="0" w:color="auto"/>
              </w:divBdr>
              <w:divsChild>
                <w:div w:id="1163622619">
                  <w:marLeft w:val="0"/>
                  <w:marRight w:val="0"/>
                  <w:marTop w:val="0"/>
                  <w:marBottom w:val="0"/>
                  <w:divBdr>
                    <w:top w:val="none" w:sz="0" w:space="0" w:color="auto"/>
                    <w:left w:val="none" w:sz="0" w:space="0" w:color="auto"/>
                    <w:bottom w:val="none" w:sz="0" w:space="0" w:color="auto"/>
                    <w:right w:val="none" w:sz="0" w:space="0" w:color="auto"/>
                  </w:divBdr>
                  <w:divsChild>
                    <w:div w:id="2119447360">
                      <w:marLeft w:val="0"/>
                      <w:marRight w:val="0"/>
                      <w:marTop w:val="0"/>
                      <w:marBottom w:val="0"/>
                      <w:divBdr>
                        <w:top w:val="none" w:sz="0" w:space="0" w:color="auto"/>
                        <w:left w:val="none" w:sz="0" w:space="0" w:color="auto"/>
                        <w:bottom w:val="none" w:sz="0" w:space="0" w:color="auto"/>
                        <w:right w:val="none" w:sz="0" w:space="0" w:color="auto"/>
                      </w:divBdr>
                      <w:divsChild>
                        <w:div w:id="1740976301">
                          <w:marLeft w:val="0"/>
                          <w:marRight w:val="0"/>
                          <w:marTop w:val="0"/>
                          <w:marBottom w:val="0"/>
                          <w:divBdr>
                            <w:top w:val="none" w:sz="0" w:space="0" w:color="auto"/>
                            <w:left w:val="none" w:sz="0" w:space="0" w:color="auto"/>
                            <w:bottom w:val="none" w:sz="0" w:space="0" w:color="auto"/>
                            <w:right w:val="none" w:sz="0" w:space="0" w:color="auto"/>
                          </w:divBdr>
                          <w:divsChild>
                            <w:div w:id="1183783860">
                              <w:marLeft w:val="0"/>
                              <w:marRight w:val="0"/>
                              <w:marTop w:val="0"/>
                              <w:marBottom w:val="0"/>
                              <w:divBdr>
                                <w:top w:val="none" w:sz="0" w:space="0" w:color="auto"/>
                                <w:left w:val="none" w:sz="0" w:space="0" w:color="auto"/>
                                <w:bottom w:val="none" w:sz="0" w:space="0" w:color="auto"/>
                                <w:right w:val="none" w:sz="0" w:space="0" w:color="auto"/>
                              </w:divBdr>
                              <w:divsChild>
                                <w:div w:id="1226256135">
                                  <w:marLeft w:val="0"/>
                                  <w:marRight w:val="0"/>
                                  <w:marTop w:val="0"/>
                                  <w:marBottom w:val="0"/>
                                  <w:divBdr>
                                    <w:top w:val="none" w:sz="0" w:space="0" w:color="auto"/>
                                    <w:left w:val="none" w:sz="0" w:space="0" w:color="auto"/>
                                    <w:bottom w:val="none" w:sz="0" w:space="0" w:color="auto"/>
                                    <w:right w:val="none" w:sz="0" w:space="0" w:color="auto"/>
                                  </w:divBdr>
                                  <w:divsChild>
                                    <w:div w:id="1531185348">
                                      <w:marLeft w:val="0"/>
                                      <w:marRight w:val="0"/>
                                      <w:marTop w:val="0"/>
                                      <w:marBottom w:val="0"/>
                                      <w:divBdr>
                                        <w:top w:val="none" w:sz="0" w:space="0" w:color="auto"/>
                                        <w:left w:val="none" w:sz="0" w:space="0" w:color="auto"/>
                                        <w:bottom w:val="none" w:sz="0" w:space="0" w:color="auto"/>
                                        <w:right w:val="none" w:sz="0" w:space="0" w:color="auto"/>
                                      </w:divBdr>
                                      <w:divsChild>
                                        <w:div w:id="1379206257">
                                          <w:marLeft w:val="0"/>
                                          <w:marRight w:val="0"/>
                                          <w:marTop w:val="0"/>
                                          <w:marBottom w:val="0"/>
                                          <w:divBdr>
                                            <w:top w:val="none" w:sz="0" w:space="0" w:color="auto"/>
                                            <w:left w:val="none" w:sz="0" w:space="0" w:color="auto"/>
                                            <w:bottom w:val="none" w:sz="0" w:space="0" w:color="auto"/>
                                            <w:right w:val="none" w:sz="0" w:space="0" w:color="auto"/>
                                          </w:divBdr>
                                          <w:divsChild>
                                            <w:div w:id="195310337">
                                              <w:marLeft w:val="0"/>
                                              <w:marRight w:val="0"/>
                                              <w:marTop w:val="0"/>
                                              <w:marBottom w:val="0"/>
                                              <w:divBdr>
                                                <w:top w:val="none" w:sz="0" w:space="0" w:color="auto"/>
                                                <w:left w:val="none" w:sz="0" w:space="0" w:color="auto"/>
                                                <w:bottom w:val="none" w:sz="0" w:space="0" w:color="auto"/>
                                                <w:right w:val="none" w:sz="0" w:space="0" w:color="auto"/>
                                              </w:divBdr>
                                              <w:divsChild>
                                                <w:div w:id="173962655">
                                                  <w:marLeft w:val="0"/>
                                                  <w:marRight w:val="0"/>
                                                  <w:marTop w:val="0"/>
                                                  <w:marBottom w:val="0"/>
                                                  <w:divBdr>
                                                    <w:top w:val="none" w:sz="0" w:space="0" w:color="auto"/>
                                                    <w:left w:val="none" w:sz="0" w:space="0" w:color="auto"/>
                                                    <w:bottom w:val="none" w:sz="0" w:space="0" w:color="auto"/>
                                                    <w:right w:val="none" w:sz="0" w:space="0" w:color="auto"/>
                                                  </w:divBdr>
                                                  <w:divsChild>
                                                    <w:div w:id="854727081">
                                                      <w:marLeft w:val="0"/>
                                                      <w:marRight w:val="0"/>
                                                      <w:marTop w:val="0"/>
                                                      <w:marBottom w:val="0"/>
                                                      <w:divBdr>
                                                        <w:top w:val="none" w:sz="0" w:space="0" w:color="auto"/>
                                                        <w:left w:val="none" w:sz="0" w:space="0" w:color="auto"/>
                                                        <w:bottom w:val="none" w:sz="0" w:space="0" w:color="auto"/>
                                                        <w:right w:val="none" w:sz="0" w:space="0" w:color="auto"/>
                                                      </w:divBdr>
                                                      <w:divsChild>
                                                        <w:div w:id="1551384678">
                                                          <w:marLeft w:val="0"/>
                                                          <w:marRight w:val="0"/>
                                                          <w:marTop w:val="0"/>
                                                          <w:marBottom w:val="0"/>
                                                          <w:divBdr>
                                                            <w:top w:val="none" w:sz="0" w:space="0" w:color="auto"/>
                                                            <w:left w:val="none" w:sz="0" w:space="0" w:color="auto"/>
                                                            <w:bottom w:val="none" w:sz="0" w:space="0" w:color="auto"/>
                                                            <w:right w:val="none" w:sz="0" w:space="0" w:color="auto"/>
                                                          </w:divBdr>
                                                          <w:divsChild>
                                                            <w:div w:id="9637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9105198">
      <w:bodyDiv w:val="1"/>
      <w:marLeft w:val="0"/>
      <w:marRight w:val="0"/>
      <w:marTop w:val="0"/>
      <w:marBottom w:val="0"/>
      <w:divBdr>
        <w:top w:val="none" w:sz="0" w:space="0" w:color="auto"/>
        <w:left w:val="none" w:sz="0" w:space="0" w:color="auto"/>
        <w:bottom w:val="none" w:sz="0" w:space="0" w:color="auto"/>
        <w:right w:val="none" w:sz="0" w:space="0" w:color="auto"/>
      </w:divBdr>
    </w:div>
    <w:div w:id="796681371">
      <w:bodyDiv w:val="1"/>
      <w:marLeft w:val="0"/>
      <w:marRight w:val="0"/>
      <w:marTop w:val="0"/>
      <w:marBottom w:val="0"/>
      <w:divBdr>
        <w:top w:val="none" w:sz="0" w:space="0" w:color="auto"/>
        <w:left w:val="none" w:sz="0" w:space="0" w:color="auto"/>
        <w:bottom w:val="none" w:sz="0" w:space="0" w:color="auto"/>
        <w:right w:val="none" w:sz="0" w:space="0" w:color="auto"/>
      </w:divBdr>
    </w:div>
    <w:div w:id="843402085">
      <w:bodyDiv w:val="1"/>
      <w:marLeft w:val="0"/>
      <w:marRight w:val="0"/>
      <w:marTop w:val="0"/>
      <w:marBottom w:val="0"/>
      <w:divBdr>
        <w:top w:val="none" w:sz="0" w:space="0" w:color="auto"/>
        <w:left w:val="none" w:sz="0" w:space="0" w:color="auto"/>
        <w:bottom w:val="none" w:sz="0" w:space="0" w:color="auto"/>
        <w:right w:val="none" w:sz="0" w:space="0" w:color="auto"/>
      </w:divBdr>
    </w:div>
    <w:div w:id="868302665">
      <w:bodyDiv w:val="1"/>
      <w:marLeft w:val="0"/>
      <w:marRight w:val="0"/>
      <w:marTop w:val="0"/>
      <w:marBottom w:val="0"/>
      <w:divBdr>
        <w:top w:val="none" w:sz="0" w:space="0" w:color="auto"/>
        <w:left w:val="none" w:sz="0" w:space="0" w:color="auto"/>
        <w:bottom w:val="none" w:sz="0" w:space="0" w:color="auto"/>
        <w:right w:val="none" w:sz="0" w:space="0" w:color="auto"/>
      </w:divBdr>
    </w:div>
    <w:div w:id="873811686">
      <w:bodyDiv w:val="1"/>
      <w:marLeft w:val="0"/>
      <w:marRight w:val="0"/>
      <w:marTop w:val="0"/>
      <w:marBottom w:val="0"/>
      <w:divBdr>
        <w:top w:val="none" w:sz="0" w:space="0" w:color="auto"/>
        <w:left w:val="none" w:sz="0" w:space="0" w:color="auto"/>
        <w:bottom w:val="none" w:sz="0" w:space="0" w:color="auto"/>
        <w:right w:val="none" w:sz="0" w:space="0" w:color="auto"/>
      </w:divBdr>
    </w:div>
    <w:div w:id="993801944">
      <w:bodyDiv w:val="1"/>
      <w:marLeft w:val="0"/>
      <w:marRight w:val="0"/>
      <w:marTop w:val="0"/>
      <w:marBottom w:val="0"/>
      <w:divBdr>
        <w:top w:val="none" w:sz="0" w:space="0" w:color="auto"/>
        <w:left w:val="none" w:sz="0" w:space="0" w:color="auto"/>
        <w:bottom w:val="none" w:sz="0" w:space="0" w:color="auto"/>
        <w:right w:val="none" w:sz="0" w:space="0" w:color="auto"/>
      </w:divBdr>
    </w:div>
    <w:div w:id="1102460943">
      <w:bodyDiv w:val="1"/>
      <w:marLeft w:val="0"/>
      <w:marRight w:val="0"/>
      <w:marTop w:val="0"/>
      <w:marBottom w:val="0"/>
      <w:divBdr>
        <w:top w:val="none" w:sz="0" w:space="0" w:color="auto"/>
        <w:left w:val="none" w:sz="0" w:space="0" w:color="auto"/>
        <w:bottom w:val="none" w:sz="0" w:space="0" w:color="auto"/>
        <w:right w:val="none" w:sz="0" w:space="0" w:color="auto"/>
      </w:divBdr>
    </w:div>
    <w:div w:id="1112286467">
      <w:bodyDiv w:val="1"/>
      <w:marLeft w:val="0"/>
      <w:marRight w:val="0"/>
      <w:marTop w:val="0"/>
      <w:marBottom w:val="0"/>
      <w:divBdr>
        <w:top w:val="none" w:sz="0" w:space="0" w:color="auto"/>
        <w:left w:val="none" w:sz="0" w:space="0" w:color="auto"/>
        <w:bottom w:val="none" w:sz="0" w:space="0" w:color="auto"/>
        <w:right w:val="none" w:sz="0" w:space="0" w:color="auto"/>
      </w:divBdr>
    </w:div>
    <w:div w:id="1188254349">
      <w:bodyDiv w:val="1"/>
      <w:marLeft w:val="0"/>
      <w:marRight w:val="0"/>
      <w:marTop w:val="0"/>
      <w:marBottom w:val="0"/>
      <w:divBdr>
        <w:top w:val="none" w:sz="0" w:space="0" w:color="auto"/>
        <w:left w:val="none" w:sz="0" w:space="0" w:color="auto"/>
        <w:bottom w:val="none" w:sz="0" w:space="0" w:color="auto"/>
        <w:right w:val="none" w:sz="0" w:space="0" w:color="auto"/>
      </w:divBdr>
    </w:div>
    <w:div w:id="1283725641">
      <w:bodyDiv w:val="1"/>
      <w:marLeft w:val="0"/>
      <w:marRight w:val="0"/>
      <w:marTop w:val="0"/>
      <w:marBottom w:val="0"/>
      <w:divBdr>
        <w:top w:val="none" w:sz="0" w:space="0" w:color="auto"/>
        <w:left w:val="none" w:sz="0" w:space="0" w:color="auto"/>
        <w:bottom w:val="none" w:sz="0" w:space="0" w:color="auto"/>
        <w:right w:val="none" w:sz="0" w:space="0" w:color="auto"/>
      </w:divBdr>
    </w:div>
    <w:div w:id="1284069435">
      <w:bodyDiv w:val="1"/>
      <w:marLeft w:val="0"/>
      <w:marRight w:val="0"/>
      <w:marTop w:val="0"/>
      <w:marBottom w:val="0"/>
      <w:divBdr>
        <w:top w:val="none" w:sz="0" w:space="0" w:color="auto"/>
        <w:left w:val="none" w:sz="0" w:space="0" w:color="auto"/>
        <w:bottom w:val="none" w:sz="0" w:space="0" w:color="auto"/>
        <w:right w:val="none" w:sz="0" w:space="0" w:color="auto"/>
      </w:divBdr>
    </w:div>
    <w:div w:id="1285388892">
      <w:bodyDiv w:val="1"/>
      <w:marLeft w:val="0"/>
      <w:marRight w:val="0"/>
      <w:marTop w:val="0"/>
      <w:marBottom w:val="0"/>
      <w:divBdr>
        <w:top w:val="none" w:sz="0" w:space="0" w:color="auto"/>
        <w:left w:val="none" w:sz="0" w:space="0" w:color="auto"/>
        <w:bottom w:val="none" w:sz="0" w:space="0" w:color="auto"/>
        <w:right w:val="none" w:sz="0" w:space="0" w:color="auto"/>
      </w:divBdr>
    </w:div>
    <w:div w:id="1289698391">
      <w:bodyDiv w:val="1"/>
      <w:marLeft w:val="0"/>
      <w:marRight w:val="0"/>
      <w:marTop w:val="0"/>
      <w:marBottom w:val="0"/>
      <w:divBdr>
        <w:top w:val="none" w:sz="0" w:space="0" w:color="auto"/>
        <w:left w:val="none" w:sz="0" w:space="0" w:color="auto"/>
        <w:bottom w:val="none" w:sz="0" w:space="0" w:color="auto"/>
        <w:right w:val="none" w:sz="0" w:space="0" w:color="auto"/>
      </w:divBdr>
    </w:div>
    <w:div w:id="1312901793">
      <w:bodyDiv w:val="1"/>
      <w:marLeft w:val="0"/>
      <w:marRight w:val="0"/>
      <w:marTop w:val="0"/>
      <w:marBottom w:val="0"/>
      <w:divBdr>
        <w:top w:val="none" w:sz="0" w:space="0" w:color="auto"/>
        <w:left w:val="none" w:sz="0" w:space="0" w:color="auto"/>
        <w:bottom w:val="none" w:sz="0" w:space="0" w:color="auto"/>
        <w:right w:val="none" w:sz="0" w:space="0" w:color="auto"/>
      </w:divBdr>
    </w:div>
    <w:div w:id="1313635118">
      <w:bodyDiv w:val="1"/>
      <w:marLeft w:val="0"/>
      <w:marRight w:val="0"/>
      <w:marTop w:val="0"/>
      <w:marBottom w:val="0"/>
      <w:divBdr>
        <w:top w:val="none" w:sz="0" w:space="0" w:color="auto"/>
        <w:left w:val="none" w:sz="0" w:space="0" w:color="auto"/>
        <w:bottom w:val="none" w:sz="0" w:space="0" w:color="auto"/>
        <w:right w:val="none" w:sz="0" w:space="0" w:color="auto"/>
      </w:divBdr>
    </w:div>
    <w:div w:id="1389693727">
      <w:bodyDiv w:val="1"/>
      <w:marLeft w:val="0"/>
      <w:marRight w:val="0"/>
      <w:marTop w:val="0"/>
      <w:marBottom w:val="0"/>
      <w:divBdr>
        <w:top w:val="none" w:sz="0" w:space="0" w:color="auto"/>
        <w:left w:val="none" w:sz="0" w:space="0" w:color="auto"/>
        <w:bottom w:val="none" w:sz="0" w:space="0" w:color="auto"/>
        <w:right w:val="none" w:sz="0" w:space="0" w:color="auto"/>
      </w:divBdr>
    </w:div>
    <w:div w:id="1443912094">
      <w:bodyDiv w:val="1"/>
      <w:marLeft w:val="0"/>
      <w:marRight w:val="0"/>
      <w:marTop w:val="0"/>
      <w:marBottom w:val="0"/>
      <w:divBdr>
        <w:top w:val="none" w:sz="0" w:space="0" w:color="auto"/>
        <w:left w:val="none" w:sz="0" w:space="0" w:color="auto"/>
        <w:bottom w:val="none" w:sz="0" w:space="0" w:color="auto"/>
        <w:right w:val="none" w:sz="0" w:space="0" w:color="auto"/>
      </w:divBdr>
    </w:div>
    <w:div w:id="1500728767">
      <w:bodyDiv w:val="1"/>
      <w:marLeft w:val="0"/>
      <w:marRight w:val="0"/>
      <w:marTop w:val="0"/>
      <w:marBottom w:val="0"/>
      <w:divBdr>
        <w:top w:val="none" w:sz="0" w:space="0" w:color="auto"/>
        <w:left w:val="none" w:sz="0" w:space="0" w:color="auto"/>
        <w:bottom w:val="none" w:sz="0" w:space="0" w:color="auto"/>
        <w:right w:val="none" w:sz="0" w:space="0" w:color="auto"/>
      </w:divBdr>
      <w:divsChild>
        <w:div w:id="1598369941">
          <w:marLeft w:val="600"/>
          <w:marRight w:val="0"/>
          <w:marTop w:val="0"/>
          <w:marBottom w:val="0"/>
          <w:divBdr>
            <w:top w:val="none" w:sz="0" w:space="0" w:color="auto"/>
            <w:left w:val="none" w:sz="0" w:space="0" w:color="auto"/>
            <w:bottom w:val="none" w:sz="0" w:space="0" w:color="auto"/>
            <w:right w:val="none" w:sz="0" w:space="0" w:color="auto"/>
          </w:divBdr>
        </w:div>
        <w:div w:id="1214852268">
          <w:marLeft w:val="600"/>
          <w:marRight w:val="0"/>
          <w:marTop w:val="0"/>
          <w:marBottom w:val="0"/>
          <w:divBdr>
            <w:top w:val="none" w:sz="0" w:space="0" w:color="auto"/>
            <w:left w:val="none" w:sz="0" w:space="0" w:color="auto"/>
            <w:bottom w:val="none" w:sz="0" w:space="0" w:color="auto"/>
            <w:right w:val="none" w:sz="0" w:space="0" w:color="auto"/>
          </w:divBdr>
        </w:div>
      </w:divsChild>
    </w:div>
    <w:div w:id="1535657809">
      <w:bodyDiv w:val="1"/>
      <w:marLeft w:val="0"/>
      <w:marRight w:val="0"/>
      <w:marTop w:val="0"/>
      <w:marBottom w:val="0"/>
      <w:divBdr>
        <w:top w:val="none" w:sz="0" w:space="0" w:color="auto"/>
        <w:left w:val="none" w:sz="0" w:space="0" w:color="auto"/>
        <w:bottom w:val="none" w:sz="0" w:space="0" w:color="auto"/>
        <w:right w:val="none" w:sz="0" w:space="0" w:color="auto"/>
      </w:divBdr>
    </w:div>
    <w:div w:id="1552691462">
      <w:bodyDiv w:val="1"/>
      <w:marLeft w:val="0"/>
      <w:marRight w:val="0"/>
      <w:marTop w:val="0"/>
      <w:marBottom w:val="0"/>
      <w:divBdr>
        <w:top w:val="none" w:sz="0" w:space="0" w:color="auto"/>
        <w:left w:val="none" w:sz="0" w:space="0" w:color="auto"/>
        <w:bottom w:val="none" w:sz="0" w:space="0" w:color="auto"/>
        <w:right w:val="none" w:sz="0" w:space="0" w:color="auto"/>
      </w:divBdr>
    </w:div>
    <w:div w:id="1594583085">
      <w:bodyDiv w:val="1"/>
      <w:marLeft w:val="0"/>
      <w:marRight w:val="0"/>
      <w:marTop w:val="0"/>
      <w:marBottom w:val="0"/>
      <w:divBdr>
        <w:top w:val="none" w:sz="0" w:space="0" w:color="auto"/>
        <w:left w:val="none" w:sz="0" w:space="0" w:color="auto"/>
        <w:bottom w:val="none" w:sz="0" w:space="0" w:color="auto"/>
        <w:right w:val="none" w:sz="0" w:space="0" w:color="auto"/>
      </w:divBdr>
    </w:div>
    <w:div w:id="1612322332">
      <w:bodyDiv w:val="1"/>
      <w:marLeft w:val="0"/>
      <w:marRight w:val="0"/>
      <w:marTop w:val="0"/>
      <w:marBottom w:val="0"/>
      <w:divBdr>
        <w:top w:val="none" w:sz="0" w:space="0" w:color="auto"/>
        <w:left w:val="none" w:sz="0" w:space="0" w:color="auto"/>
        <w:bottom w:val="none" w:sz="0" w:space="0" w:color="auto"/>
        <w:right w:val="none" w:sz="0" w:space="0" w:color="auto"/>
      </w:divBdr>
    </w:div>
    <w:div w:id="1635405491">
      <w:bodyDiv w:val="1"/>
      <w:marLeft w:val="0"/>
      <w:marRight w:val="0"/>
      <w:marTop w:val="0"/>
      <w:marBottom w:val="0"/>
      <w:divBdr>
        <w:top w:val="none" w:sz="0" w:space="0" w:color="auto"/>
        <w:left w:val="none" w:sz="0" w:space="0" w:color="auto"/>
        <w:bottom w:val="none" w:sz="0" w:space="0" w:color="auto"/>
        <w:right w:val="none" w:sz="0" w:space="0" w:color="auto"/>
      </w:divBdr>
    </w:div>
    <w:div w:id="1677922317">
      <w:bodyDiv w:val="1"/>
      <w:marLeft w:val="0"/>
      <w:marRight w:val="0"/>
      <w:marTop w:val="0"/>
      <w:marBottom w:val="0"/>
      <w:divBdr>
        <w:top w:val="none" w:sz="0" w:space="0" w:color="auto"/>
        <w:left w:val="none" w:sz="0" w:space="0" w:color="auto"/>
        <w:bottom w:val="none" w:sz="0" w:space="0" w:color="auto"/>
        <w:right w:val="none" w:sz="0" w:space="0" w:color="auto"/>
      </w:divBdr>
    </w:div>
    <w:div w:id="1778327728">
      <w:bodyDiv w:val="1"/>
      <w:marLeft w:val="0"/>
      <w:marRight w:val="0"/>
      <w:marTop w:val="0"/>
      <w:marBottom w:val="0"/>
      <w:divBdr>
        <w:top w:val="none" w:sz="0" w:space="0" w:color="auto"/>
        <w:left w:val="none" w:sz="0" w:space="0" w:color="auto"/>
        <w:bottom w:val="none" w:sz="0" w:space="0" w:color="auto"/>
        <w:right w:val="none" w:sz="0" w:space="0" w:color="auto"/>
      </w:divBdr>
    </w:div>
    <w:div w:id="1792166870">
      <w:bodyDiv w:val="1"/>
      <w:marLeft w:val="0"/>
      <w:marRight w:val="0"/>
      <w:marTop w:val="0"/>
      <w:marBottom w:val="0"/>
      <w:divBdr>
        <w:top w:val="none" w:sz="0" w:space="0" w:color="auto"/>
        <w:left w:val="none" w:sz="0" w:space="0" w:color="auto"/>
        <w:bottom w:val="none" w:sz="0" w:space="0" w:color="auto"/>
        <w:right w:val="none" w:sz="0" w:space="0" w:color="auto"/>
      </w:divBdr>
    </w:div>
    <w:div w:id="1829519481">
      <w:bodyDiv w:val="1"/>
      <w:marLeft w:val="0"/>
      <w:marRight w:val="0"/>
      <w:marTop w:val="0"/>
      <w:marBottom w:val="0"/>
      <w:divBdr>
        <w:top w:val="none" w:sz="0" w:space="0" w:color="auto"/>
        <w:left w:val="none" w:sz="0" w:space="0" w:color="auto"/>
        <w:bottom w:val="none" w:sz="0" w:space="0" w:color="auto"/>
        <w:right w:val="none" w:sz="0" w:space="0" w:color="auto"/>
      </w:divBdr>
    </w:div>
    <w:div w:id="1833063526">
      <w:bodyDiv w:val="1"/>
      <w:marLeft w:val="0"/>
      <w:marRight w:val="0"/>
      <w:marTop w:val="0"/>
      <w:marBottom w:val="0"/>
      <w:divBdr>
        <w:top w:val="none" w:sz="0" w:space="0" w:color="auto"/>
        <w:left w:val="none" w:sz="0" w:space="0" w:color="auto"/>
        <w:bottom w:val="none" w:sz="0" w:space="0" w:color="auto"/>
        <w:right w:val="none" w:sz="0" w:space="0" w:color="auto"/>
      </w:divBdr>
    </w:div>
    <w:div w:id="1932078789">
      <w:bodyDiv w:val="1"/>
      <w:marLeft w:val="0"/>
      <w:marRight w:val="0"/>
      <w:marTop w:val="0"/>
      <w:marBottom w:val="0"/>
      <w:divBdr>
        <w:top w:val="none" w:sz="0" w:space="0" w:color="auto"/>
        <w:left w:val="none" w:sz="0" w:space="0" w:color="auto"/>
        <w:bottom w:val="none" w:sz="0" w:space="0" w:color="auto"/>
        <w:right w:val="none" w:sz="0" w:space="0" w:color="auto"/>
      </w:divBdr>
    </w:div>
    <w:div w:id="1942564266">
      <w:bodyDiv w:val="1"/>
      <w:marLeft w:val="0"/>
      <w:marRight w:val="0"/>
      <w:marTop w:val="0"/>
      <w:marBottom w:val="0"/>
      <w:divBdr>
        <w:top w:val="none" w:sz="0" w:space="0" w:color="auto"/>
        <w:left w:val="none" w:sz="0" w:space="0" w:color="auto"/>
        <w:bottom w:val="none" w:sz="0" w:space="0" w:color="auto"/>
        <w:right w:val="none" w:sz="0" w:space="0" w:color="auto"/>
      </w:divBdr>
    </w:div>
    <w:div w:id="210642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9.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s://baike.sogou.com/v693050.htm?ch=ch.bk.innerlink" TargetMode="External"/><Relationship Id="rId47" Type="http://schemas.openxmlformats.org/officeDocument/2006/relationships/chart" Target="charts/chart1.xml"/><Relationship Id="rId50" Type="http://schemas.openxmlformats.org/officeDocument/2006/relationships/hyperlink" Target="https://urait.ru/bcode/515815" TargetMode="External"/><Relationship Id="rId55"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hyperlink" Target="http://www.consultant.ru/" TargetMode="External"/><Relationship Id="rId53" Type="http://schemas.openxmlformats.org/officeDocument/2006/relationships/header" Target="header15.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vtruda.ru/news/ploshchadi-minusinska/" TargetMode="External"/><Relationship Id="rId43" Type="http://schemas.openxmlformats.org/officeDocument/2006/relationships/image" Target="media/image31.png"/><Relationship Id="rId48" Type="http://schemas.openxmlformats.org/officeDocument/2006/relationships/chart" Target="charts/chart2.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gif"/><Relationship Id="rId46" Type="http://schemas.openxmlformats.org/officeDocument/2006/relationships/hyperlink" Target="http://www.consultant.ru/" TargetMode="External"/><Relationship Id="rId20" Type="http://schemas.openxmlformats.org/officeDocument/2006/relationships/image" Target="media/image7.jpeg"/><Relationship Id="rId41" Type="http://schemas.openxmlformats.org/officeDocument/2006/relationships/header" Target="header11.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rweek.ru/2018/08/09/progulki-po-rybinsku-lenin-na-carskom-postamente/" TargetMode="External"/><Relationship Id="rId49" Type="http://schemas.openxmlformats.org/officeDocument/2006/relationships/header" Target="header12.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2.jpeg"/><Relationship Id="rId52" Type="http://schemas.openxmlformats.org/officeDocument/2006/relationships/header" Target="header14.xml"/></Relationships>
</file>

<file path=word/_rels/header10.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11.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_rels/header12.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header13.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header14.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header15.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_rels/header16.xml.rels><?xml version="1.0" encoding="UTF-8" standalone="yes"?>
<Relationships xmlns="http://schemas.openxmlformats.org/package/2006/relationships"><Relationship Id="rId2" Type="http://schemas.openxmlformats.org/officeDocument/2006/relationships/image" Target="media/image38.svg"/><Relationship Id="rId1" Type="http://schemas.openxmlformats.org/officeDocument/2006/relationships/image" Target="media/image37.png"/></Relationships>
</file>

<file path=word/_rels/head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9.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1"/>
          <c:tx>
            <c:strRef>
              <c:f>工作表1!$C$1</c:f>
              <c:strCache>
                <c:ptCount val="1"/>
                <c:pt idx="0">
                  <c:v>Выпуск карты China UnionPay в Китае</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工作表1!$A$2:$A$5</c:f>
              <c:numCache>
                <c:formatCode>General</c:formatCode>
                <c:ptCount val="4"/>
                <c:pt idx="0">
                  <c:v>2018</c:v>
                </c:pt>
                <c:pt idx="1">
                  <c:v>2019</c:v>
                </c:pt>
                <c:pt idx="2">
                  <c:v>2020</c:v>
                </c:pt>
                <c:pt idx="3">
                  <c:v>2021</c:v>
                </c:pt>
              </c:numCache>
            </c:numRef>
          </c:xVal>
          <c:yVal>
            <c:numRef>
              <c:f>工作表1!$C$2:$C$5</c:f>
              <c:numCache>
                <c:formatCode>General</c:formatCode>
                <c:ptCount val="4"/>
                <c:pt idx="0">
                  <c:v>50</c:v>
                </c:pt>
                <c:pt idx="1">
                  <c:v>60</c:v>
                </c:pt>
                <c:pt idx="2">
                  <c:v>66.900000000000006</c:v>
                </c:pt>
                <c:pt idx="3">
                  <c:v>75.97</c:v>
                </c:pt>
              </c:numCache>
            </c:numRef>
          </c:yVal>
          <c:smooth val="1"/>
          <c:extLst>
            <c:ext xmlns:c16="http://schemas.microsoft.com/office/drawing/2014/chart" uri="{C3380CC4-5D6E-409C-BE32-E72D297353CC}">
              <c16:uniqueId val="{00000000-A27B-4FD0-84F0-085A5B66ECF8}"/>
            </c:ext>
          </c:extLst>
        </c:ser>
        <c:dLbls>
          <c:showLegendKey val="0"/>
          <c:showVal val="0"/>
          <c:showCatName val="0"/>
          <c:showSerName val="0"/>
          <c:showPercent val="0"/>
          <c:showBubbleSize val="0"/>
        </c:dLbls>
        <c:axId val="2068058320"/>
        <c:axId val="2001091568"/>
      </c:scatterChart>
      <c:scatterChart>
        <c:scatterStyle val="smoothMarker"/>
        <c:varyColors val="0"/>
        <c:ser>
          <c:idx val="0"/>
          <c:order val="0"/>
          <c:tx>
            <c:strRef>
              <c:f>工作表1!$B$1</c:f>
              <c:strCache>
                <c:ptCount val="1"/>
                <c:pt idx="0">
                  <c:v>Выпуск карты UnionPay за рубежом</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工作表1!$A$2:$A$5</c:f>
              <c:numCache>
                <c:formatCode>General</c:formatCode>
                <c:ptCount val="4"/>
                <c:pt idx="0">
                  <c:v>2018</c:v>
                </c:pt>
                <c:pt idx="1">
                  <c:v>2019</c:v>
                </c:pt>
                <c:pt idx="2">
                  <c:v>2020</c:v>
                </c:pt>
                <c:pt idx="3">
                  <c:v>2021</c:v>
                </c:pt>
              </c:numCache>
            </c:numRef>
          </c:xVal>
          <c:yVal>
            <c:numRef>
              <c:f>工作表1!$B$2:$B$5</c:f>
              <c:numCache>
                <c:formatCode>General</c:formatCode>
                <c:ptCount val="4"/>
                <c:pt idx="0">
                  <c:v>0.5</c:v>
                </c:pt>
                <c:pt idx="1">
                  <c:v>0.7</c:v>
                </c:pt>
                <c:pt idx="2">
                  <c:v>0.9</c:v>
                </c:pt>
                <c:pt idx="3">
                  <c:v>1.2</c:v>
                </c:pt>
              </c:numCache>
            </c:numRef>
          </c:yVal>
          <c:smooth val="1"/>
          <c:extLst>
            <c:ext xmlns:c16="http://schemas.microsoft.com/office/drawing/2014/chart" uri="{C3380CC4-5D6E-409C-BE32-E72D297353CC}">
              <c16:uniqueId val="{00000001-A27B-4FD0-84F0-085A5B66ECF8}"/>
            </c:ext>
          </c:extLst>
        </c:ser>
        <c:dLbls>
          <c:showLegendKey val="0"/>
          <c:showVal val="0"/>
          <c:showCatName val="0"/>
          <c:showSerName val="0"/>
          <c:showPercent val="0"/>
          <c:showBubbleSize val="0"/>
        </c:dLbls>
        <c:axId val="2001356320"/>
        <c:axId val="2068172608"/>
      </c:scatterChart>
      <c:valAx>
        <c:axId val="2068058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01091568"/>
        <c:crosses val="autoZero"/>
        <c:crossBetween val="midCat"/>
      </c:valAx>
      <c:valAx>
        <c:axId val="200109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68058320"/>
        <c:crosses val="autoZero"/>
        <c:crossBetween val="midCat"/>
      </c:valAx>
      <c:valAx>
        <c:axId val="2068172608"/>
        <c:scaling>
          <c:orientation val="minMax"/>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01356320"/>
        <c:crosses val="max"/>
        <c:crossBetween val="midCat"/>
      </c:valAx>
      <c:valAx>
        <c:axId val="2001356320"/>
        <c:scaling>
          <c:orientation val="minMax"/>
        </c:scaling>
        <c:delete val="1"/>
        <c:axPos val="b"/>
        <c:numFmt formatCode="General" sourceLinked="1"/>
        <c:majorTickMark val="out"/>
        <c:minorTickMark val="none"/>
        <c:tickLblPos val="nextTo"/>
        <c:crossAx val="2068172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工作表1!$B$1</c:f>
              <c:strCache>
                <c:ptCount val="1"/>
                <c:pt idx="0">
                  <c:v>UnionPay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charset="0"/>
                    <a:ea typeface="Times New Roman" charset="0"/>
                    <a:cs typeface="Times New Roman"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工作表1!$A$2:$A$5</c:f>
              <c:strCache>
                <c:ptCount val="4"/>
                <c:pt idx="0">
                  <c:v>Азиатско-Тихоокеанский регион</c:v>
                </c:pt>
                <c:pt idx="1">
                  <c:v>Европа</c:v>
                </c:pt>
                <c:pt idx="2">
                  <c:v>Ближний Восток и Африка</c:v>
                </c:pt>
                <c:pt idx="3">
                  <c:v>Латинская Америка</c:v>
                </c:pt>
              </c:strCache>
            </c:strRef>
          </c:cat>
          <c:val>
            <c:numRef>
              <c:f>工作表1!$B$2:$B$5</c:f>
              <c:numCache>
                <c:formatCode>General</c:formatCode>
                <c:ptCount val="4"/>
                <c:pt idx="0" formatCode="0%">
                  <c:v>0.76</c:v>
                </c:pt>
              </c:numCache>
            </c:numRef>
          </c:val>
          <c:extLst>
            <c:ext xmlns:c16="http://schemas.microsoft.com/office/drawing/2014/chart" uri="{C3380CC4-5D6E-409C-BE32-E72D297353CC}">
              <c16:uniqueId val="{00000000-7730-4F4F-A295-8B0B875F4D4D}"/>
            </c:ext>
          </c:extLst>
        </c:ser>
        <c:ser>
          <c:idx val="1"/>
          <c:order val="1"/>
          <c:tx>
            <c:strRef>
              <c:f>工作表1!$C$1</c:f>
              <c:strCache>
                <c:ptCount val="1"/>
                <c:pt idx="0">
                  <c:v>Visa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charset="0"/>
                    <a:ea typeface="Times New Roman" charset="0"/>
                    <a:cs typeface="Times New Roman"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工作表1!$A$2:$A$5</c:f>
              <c:strCache>
                <c:ptCount val="4"/>
                <c:pt idx="0">
                  <c:v>Азиатско-Тихоокеанский регион</c:v>
                </c:pt>
                <c:pt idx="1">
                  <c:v>Европа</c:v>
                </c:pt>
                <c:pt idx="2">
                  <c:v>Ближний Восток и Африка</c:v>
                </c:pt>
                <c:pt idx="3">
                  <c:v>Латинская Америка</c:v>
                </c:pt>
              </c:strCache>
            </c:strRef>
          </c:cat>
          <c:val>
            <c:numRef>
              <c:f>工作表1!$C$2:$C$5</c:f>
              <c:numCache>
                <c:formatCode>0%</c:formatCode>
                <c:ptCount val="4"/>
                <c:pt idx="0">
                  <c:v>0.13</c:v>
                </c:pt>
                <c:pt idx="1">
                  <c:v>0.62</c:v>
                </c:pt>
                <c:pt idx="2">
                  <c:v>0.56999999999999995</c:v>
                </c:pt>
                <c:pt idx="3">
                  <c:v>0.57999999999999996</c:v>
                </c:pt>
              </c:numCache>
            </c:numRef>
          </c:val>
          <c:extLst>
            <c:ext xmlns:c16="http://schemas.microsoft.com/office/drawing/2014/chart" uri="{C3380CC4-5D6E-409C-BE32-E72D297353CC}">
              <c16:uniqueId val="{00000001-7730-4F4F-A295-8B0B875F4D4D}"/>
            </c:ext>
          </c:extLst>
        </c:ser>
        <c:ser>
          <c:idx val="2"/>
          <c:order val="2"/>
          <c:tx>
            <c:strRef>
              <c:f>工作表1!$D$1</c:f>
              <c:strCache>
                <c:ptCount val="1"/>
                <c:pt idx="0">
                  <c:v>MasterCard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charset="0"/>
                    <a:ea typeface="Times New Roman" charset="0"/>
                    <a:cs typeface="Times New Roman"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工作表1!$A$2:$A$5</c:f>
              <c:strCache>
                <c:ptCount val="4"/>
                <c:pt idx="0">
                  <c:v>Азиатско-Тихоокеанский регион</c:v>
                </c:pt>
                <c:pt idx="1">
                  <c:v>Европа</c:v>
                </c:pt>
                <c:pt idx="2">
                  <c:v>Ближний Восток и Африка</c:v>
                </c:pt>
                <c:pt idx="3">
                  <c:v>Латинская Америка</c:v>
                </c:pt>
              </c:strCache>
            </c:strRef>
          </c:cat>
          <c:val>
            <c:numRef>
              <c:f>工作表1!$D$2:$D$5</c:f>
              <c:numCache>
                <c:formatCode>0%</c:formatCode>
                <c:ptCount val="4"/>
                <c:pt idx="0">
                  <c:v>7.0000000000000007E-2</c:v>
                </c:pt>
                <c:pt idx="1">
                  <c:v>0.34</c:v>
                </c:pt>
                <c:pt idx="2">
                  <c:v>0.39</c:v>
                </c:pt>
                <c:pt idx="3">
                  <c:v>0.34</c:v>
                </c:pt>
              </c:numCache>
            </c:numRef>
          </c:val>
          <c:extLst>
            <c:ext xmlns:c16="http://schemas.microsoft.com/office/drawing/2014/chart" uri="{C3380CC4-5D6E-409C-BE32-E72D297353CC}">
              <c16:uniqueId val="{00000002-7730-4F4F-A295-8B0B875F4D4D}"/>
            </c:ext>
          </c:extLst>
        </c:ser>
        <c:dLbls>
          <c:showLegendKey val="0"/>
          <c:showVal val="0"/>
          <c:showCatName val="0"/>
          <c:showSerName val="0"/>
          <c:showPercent val="0"/>
          <c:showBubbleSize val="0"/>
        </c:dLbls>
        <c:gapWidth val="55"/>
        <c:overlap val="100"/>
        <c:axId val="2067023440"/>
        <c:axId val="2069076496"/>
      </c:barChart>
      <c:catAx>
        <c:axId val="206702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charset="0"/>
                <a:ea typeface="Times New Roman" charset="0"/>
                <a:cs typeface="Times New Roman" charset="0"/>
              </a:defRPr>
            </a:pPr>
            <a:endParaRPr lang="ru-RU"/>
          </a:p>
        </c:txPr>
        <c:crossAx val="2069076496"/>
        <c:crosses val="autoZero"/>
        <c:auto val="1"/>
        <c:lblAlgn val="ctr"/>
        <c:lblOffset val="100"/>
        <c:noMultiLvlLbl val="0"/>
      </c:catAx>
      <c:valAx>
        <c:axId val="2069076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charset="0"/>
                <a:ea typeface="Times New Roman" charset="0"/>
                <a:cs typeface="Times New Roman" charset="0"/>
              </a:defRPr>
            </a:pPr>
            <a:endParaRPr lang="ru-RU"/>
          </a:p>
        </c:txPr>
        <c:crossAx val="2067023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charset="0"/>
          <a:ea typeface="Times New Roman" charset="0"/>
          <a:cs typeface="Times New Roman"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Другая 1">
      <a:majorFont>
        <a:latin typeface="Greta Text Pro Light"/>
        <a:ea typeface=""/>
        <a:cs typeface=""/>
      </a:majorFont>
      <a:minorFont>
        <a:latin typeface="Calibri"/>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06221-1C51-4505-B5CF-58A4799F1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93</Pages>
  <Words>42923</Words>
  <Characters>244662</Characters>
  <Application>Microsoft Office Word</Application>
  <DocSecurity>0</DocSecurity>
  <Lines>2038</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Ткачев Александр</dc:creator>
  <cp:keywords/>
  <dc:description/>
  <cp:lastModifiedBy>Сергей Никитин</cp:lastModifiedBy>
  <cp:revision>211</cp:revision>
  <cp:lastPrinted>2025-07-11T07:57:00Z</cp:lastPrinted>
  <dcterms:created xsi:type="dcterms:W3CDTF">2023-05-06T17:22:00Z</dcterms:created>
  <dcterms:modified xsi:type="dcterms:W3CDTF">2025-07-11T07:57:00Z</dcterms:modified>
</cp:coreProperties>
</file>